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53E" w:rsidRPr="00641C13" w:rsidRDefault="006C553E" w:rsidP="006C553E">
      <w:pPr>
        <w:pStyle w:val="Standard"/>
        <w:jc w:val="center"/>
        <w:rPr>
          <w:rFonts w:asciiTheme="minorHAnsi" w:hAnsiTheme="minorHAnsi" w:cstheme="minorHAnsi"/>
          <w:b/>
          <w:bCs/>
          <w:color w:val="0000FF"/>
          <w:sz w:val="28"/>
          <w:u w:val="single"/>
        </w:rPr>
      </w:pPr>
      <w:r>
        <w:rPr>
          <w:rFonts w:asciiTheme="minorHAnsi" w:hAnsiTheme="minorHAnsi" w:cstheme="minorHAnsi"/>
          <w:b/>
          <w:bCs/>
          <w:color w:val="0000FF"/>
          <w:sz w:val="28"/>
          <w:u w:val="single"/>
        </w:rPr>
        <w:t>ZAŁOŻENIA</w:t>
      </w:r>
      <w:r w:rsidRPr="00641C13">
        <w:rPr>
          <w:rFonts w:asciiTheme="minorHAnsi" w:hAnsiTheme="minorHAnsi" w:cstheme="minorHAnsi"/>
          <w:b/>
          <w:bCs/>
          <w:color w:val="0000FF"/>
          <w:sz w:val="28"/>
          <w:u w:val="single"/>
        </w:rPr>
        <w:t xml:space="preserve"> DO PROJEKTU TECHNICZNEGO</w:t>
      </w:r>
    </w:p>
    <w:p w:rsidR="006C553E" w:rsidRPr="009E4252" w:rsidRDefault="006C553E" w:rsidP="006C553E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 xml:space="preserve">modernizacji </w:t>
      </w:r>
      <w:r w:rsidRPr="009E4252">
        <w:rPr>
          <w:rFonts w:asciiTheme="minorHAnsi" w:hAnsiTheme="minorHAnsi" w:cstheme="minorHAnsi"/>
          <w:b/>
          <w:bCs/>
          <w:sz w:val="24"/>
        </w:rPr>
        <w:t xml:space="preserve">szczegółowej osnowy poziomej </w:t>
      </w:r>
    </w:p>
    <w:p w:rsidR="006C553E" w:rsidRPr="009E4252" w:rsidRDefault="006C553E" w:rsidP="006C553E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 w:rsidRPr="009E4252">
        <w:rPr>
          <w:rFonts w:asciiTheme="minorHAnsi" w:hAnsiTheme="minorHAnsi" w:cstheme="minorHAnsi"/>
          <w:b/>
          <w:bCs/>
          <w:sz w:val="24"/>
        </w:rPr>
        <w:t xml:space="preserve">dla powiatu </w:t>
      </w:r>
      <w:r>
        <w:rPr>
          <w:rFonts w:asciiTheme="minorHAnsi" w:hAnsiTheme="minorHAnsi" w:cstheme="minorHAnsi"/>
          <w:b/>
          <w:bCs/>
          <w:sz w:val="24"/>
        </w:rPr>
        <w:t>oleśnickiego</w:t>
      </w:r>
    </w:p>
    <w:p w:rsidR="006C553E" w:rsidRPr="00641C13" w:rsidRDefault="006C553E" w:rsidP="006C553E">
      <w:pPr>
        <w:pStyle w:val="Standard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GK.6640.805.2018</w:t>
      </w:r>
    </w:p>
    <w:p w:rsidR="006C553E" w:rsidRPr="00535626" w:rsidRDefault="006C553E" w:rsidP="006C553E">
      <w:pPr>
        <w:pStyle w:val="Standard"/>
        <w:spacing w:after="240"/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  <w:t>1. Zamawiający:</w:t>
      </w:r>
    </w:p>
    <w:p w:rsidR="006C553E" w:rsidRPr="009E4252" w:rsidRDefault="006C553E" w:rsidP="006C553E">
      <w:pPr>
        <w:pStyle w:val="Standard"/>
        <w:ind w:left="708"/>
        <w:jc w:val="both"/>
        <w:rPr>
          <w:rFonts w:asciiTheme="minorHAnsi" w:hAnsiTheme="minorHAnsi" w:cstheme="minorHAnsi"/>
          <w:sz w:val="24"/>
        </w:rPr>
      </w:pPr>
      <w:r w:rsidRPr="009E4252">
        <w:rPr>
          <w:rFonts w:asciiTheme="minorHAnsi" w:hAnsiTheme="minorHAnsi" w:cstheme="minorHAnsi"/>
          <w:sz w:val="24"/>
        </w:rPr>
        <w:t xml:space="preserve">Starostwo Powiatowe w </w:t>
      </w:r>
      <w:r>
        <w:rPr>
          <w:rFonts w:asciiTheme="minorHAnsi" w:hAnsiTheme="minorHAnsi" w:cstheme="minorHAnsi"/>
          <w:sz w:val="24"/>
        </w:rPr>
        <w:t>Oleśnicy</w:t>
      </w:r>
    </w:p>
    <w:p w:rsidR="006C553E" w:rsidRPr="00641C13" w:rsidRDefault="006C553E" w:rsidP="006C553E">
      <w:pPr>
        <w:pStyle w:val="Standard"/>
        <w:jc w:val="both"/>
        <w:rPr>
          <w:rFonts w:asciiTheme="minorHAnsi" w:hAnsiTheme="minorHAnsi" w:cstheme="minorHAnsi"/>
          <w:b/>
          <w:bCs/>
        </w:rPr>
      </w:pPr>
    </w:p>
    <w:p w:rsidR="006C553E" w:rsidRPr="00535626" w:rsidRDefault="006C553E" w:rsidP="006C553E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  <w:t>2. Wykonawca:</w:t>
      </w:r>
    </w:p>
    <w:p w:rsidR="006C553E" w:rsidRPr="009E4252" w:rsidRDefault="006C553E" w:rsidP="006C553E">
      <w:pPr>
        <w:pStyle w:val="Standard"/>
        <w:ind w:left="708"/>
        <w:jc w:val="both"/>
        <w:rPr>
          <w:rFonts w:asciiTheme="minorHAnsi" w:hAnsiTheme="minorHAnsi" w:cstheme="minorHAnsi"/>
          <w:sz w:val="24"/>
        </w:rPr>
      </w:pPr>
      <w:r w:rsidRPr="009E4252">
        <w:rPr>
          <w:rFonts w:asciiTheme="minorHAnsi" w:hAnsiTheme="minorHAnsi" w:cstheme="minorHAnsi"/>
          <w:sz w:val="24"/>
        </w:rPr>
        <w:t xml:space="preserve">Usługi Geodezyjne Andrzej </w:t>
      </w:r>
      <w:proofErr w:type="spellStart"/>
      <w:r w:rsidRPr="009E4252">
        <w:rPr>
          <w:rFonts w:asciiTheme="minorHAnsi" w:hAnsiTheme="minorHAnsi" w:cstheme="minorHAnsi"/>
          <w:sz w:val="24"/>
        </w:rPr>
        <w:t>Kudłacik</w:t>
      </w:r>
      <w:proofErr w:type="spellEnd"/>
    </w:p>
    <w:p w:rsidR="006C553E" w:rsidRPr="00641C13" w:rsidRDefault="006C553E" w:rsidP="006C553E">
      <w:pPr>
        <w:pStyle w:val="Standard"/>
        <w:jc w:val="both"/>
        <w:rPr>
          <w:rFonts w:asciiTheme="minorHAnsi" w:hAnsiTheme="minorHAnsi" w:cstheme="minorHAnsi"/>
          <w:b/>
          <w:bCs/>
        </w:rPr>
      </w:pPr>
    </w:p>
    <w:p w:rsidR="006C553E" w:rsidRPr="00535626" w:rsidRDefault="006C553E" w:rsidP="006C553E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  <w:t>3. Lokalizacja obiektu:</w:t>
      </w:r>
    </w:p>
    <w:p w:rsidR="006C553E" w:rsidRDefault="006C553E" w:rsidP="006C553E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  <w:r w:rsidRPr="009E4252">
        <w:rPr>
          <w:rFonts w:asciiTheme="minorHAnsi" w:hAnsiTheme="minorHAnsi" w:cstheme="minorHAnsi"/>
          <w:bCs/>
          <w:sz w:val="24"/>
        </w:rPr>
        <w:t xml:space="preserve">Powiat </w:t>
      </w:r>
      <w:r>
        <w:rPr>
          <w:rFonts w:asciiTheme="minorHAnsi" w:hAnsiTheme="minorHAnsi" w:cstheme="minorHAnsi"/>
          <w:bCs/>
          <w:sz w:val="24"/>
        </w:rPr>
        <w:t>oleśn</w:t>
      </w:r>
      <w:r w:rsidRPr="009E4252">
        <w:rPr>
          <w:rFonts w:asciiTheme="minorHAnsi" w:hAnsiTheme="minorHAnsi" w:cstheme="minorHAnsi"/>
          <w:bCs/>
          <w:sz w:val="24"/>
        </w:rPr>
        <w:t xml:space="preserve">icki </w:t>
      </w:r>
      <w:r>
        <w:rPr>
          <w:rFonts w:asciiTheme="minorHAnsi" w:hAnsiTheme="minorHAnsi" w:cstheme="minorHAnsi"/>
          <w:bCs/>
          <w:sz w:val="24"/>
        </w:rPr>
        <w:t>zlokalizowany jest</w:t>
      </w:r>
      <w:r w:rsidRPr="009E4252">
        <w:rPr>
          <w:rFonts w:asciiTheme="minorHAnsi" w:hAnsiTheme="minorHAnsi" w:cstheme="minorHAnsi"/>
          <w:bCs/>
          <w:sz w:val="24"/>
        </w:rPr>
        <w:t xml:space="preserve"> w p</w:t>
      </w:r>
      <w:r>
        <w:rPr>
          <w:rFonts w:asciiTheme="minorHAnsi" w:hAnsiTheme="minorHAnsi" w:cstheme="minorHAnsi"/>
          <w:bCs/>
          <w:sz w:val="24"/>
        </w:rPr>
        <w:t>ółnocno-wschodniej</w:t>
      </w:r>
      <w:r w:rsidRPr="009E4252">
        <w:rPr>
          <w:rFonts w:asciiTheme="minorHAnsi" w:hAnsiTheme="minorHAnsi" w:cstheme="minorHAnsi"/>
          <w:bCs/>
          <w:sz w:val="24"/>
        </w:rPr>
        <w:t xml:space="preserve"> części województwa </w:t>
      </w:r>
      <w:r>
        <w:rPr>
          <w:rFonts w:asciiTheme="minorHAnsi" w:hAnsiTheme="minorHAnsi" w:cstheme="minorHAnsi"/>
          <w:bCs/>
          <w:sz w:val="24"/>
        </w:rPr>
        <w:t>dolnośląskieg</w:t>
      </w:r>
      <w:r w:rsidRPr="009E4252">
        <w:rPr>
          <w:rFonts w:asciiTheme="minorHAnsi" w:hAnsiTheme="minorHAnsi" w:cstheme="minorHAnsi"/>
          <w:bCs/>
          <w:sz w:val="24"/>
        </w:rPr>
        <w:t xml:space="preserve">o. Pod względem administracyjnym dzieli się na </w:t>
      </w:r>
      <w:r>
        <w:rPr>
          <w:rFonts w:asciiTheme="minorHAnsi" w:hAnsiTheme="minorHAnsi" w:cstheme="minorHAnsi"/>
          <w:bCs/>
          <w:sz w:val="24"/>
        </w:rPr>
        <w:t>8</w:t>
      </w:r>
      <w:r w:rsidRPr="009E4252">
        <w:rPr>
          <w:rFonts w:asciiTheme="minorHAnsi" w:hAnsiTheme="minorHAnsi" w:cstheme="minorHAnsi"/>
          <w:bCs/>
          <w:sz w:val="24"/>
        </w:rPr>
        <w:t xml:space="preserve"> gmin. Na terenie powiatu znajduje się miasto </w:t>
      </w:r>
      <w:r w:rsidRPr="007A2518">
        <w:rPr>
          <w:rFonts w:asciiTheme="minorHAnsi" w:hAnsiTheme="minorHAnsi" w:cstheme="minorHAnsi"/>
          <w:bCs/>
          <w:sz w:val="24"/>
        </w:rPr>
        <w:t>Oleśnica</w:t>
      </w:r>
      <w:r>
        <w:rPr>
          <w:rFonts w:asciiTheme="minorHAnsi" w:hAnsiTheme="minorHAnsi" w:cstheme="minorHAnsi"/>
          <w:bCs/>
          <w:sz w:val="24"/>
        </w:rPr>
        <w:t xml:space="preserve"> (tworzący gminę miejską ) oraz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Bierutów, Międzybórz, Syców</w:t>
      </w:r>
      <w:r>
        <w:rPr>
          <w:rFonts w:asciiTheme="minorHAnsi" w:hAnsiTheme="minorHAnsi" w:cstheme="minorHAnsi"/>
          <w:bCs/>
          <w:sz w:val="24"/>
        </w:rPr>
        <w:t xml:space="preserve"> i</w:t>
      </w:r>
      <w:r w:rsidRPr="007A2518">
        <w:rPr>
          <w:rFonts w:asciiTheme="minorHAnsi" w:hAnsiTheme="minorHAnsi" w:cstheme="minorHAnsi"/>
          <w:bCs/>
          <w:sz w:val="24"/>
        </w:rPr>
        <w:t xml:space="preserve"> </w:t>
      </w:r>
      <w:r>
        <w:rPr>
          <w:rFonts w:asciiTheme="minorHAnsi" w:hAnsiTheme="minorHAnsi" w:cstheme="minorHAnsi"/>
          <w:bCs/>
          <w:sz w:val="24"/>
        </w:rPr>
        <w:t> </w:t>
      </w:r>
      <w:r w:rsidRPr="007A2518">
        <w:rPr>
          <w:rFonts w:asciiTheme="minorHAnsi" w:hAnsiTheme="minorHAnsi" w:cstheme="minorHAnsi"/>
          <w:bCs/>
          <w:sz w:val="24"/>
        </w:rPr>
        <w:t>Twardogóra</w:t>
      </w:r>
      <w:r>
        <w:rPr>
          <w:rFonts w:asciiTheme="minorHAnsi" w:hAnsiTheme="minorHAnsi" w:cstheme="minorHAnsi"/>
          <w:bCs/>
          <w:sz w:val="24"/>
        </w:rPr>
        <w:t>,</w:t>
      </w:r>
      <w:r w:rsidRPr="009E4252">
        <w:rPr>
          <w:rFonts w:asciiTheme="minorHAnsi" w:hAnsiTheme="minorHAnsi" w:cstheme="minorHAnsi"/>
          <w:bCs/>
          <w:sz w:val="24"/>
        </w:rPr>
        <w:t xml:space="preserve"> które administracyjnie wchodzą w skład gmin</w:t>
      </w:r>
      <w:r>
        <w:rPr>
          <w:rFonts w:asciiTheme="minorHAnsi" w:hAnsiTheme="minorHAnsi" w:cstheme="minorHAnsi"/>
          <w:bCs/>
          <w:sz w:val="24"/>
        </w:rPr>
        <w:t xml:space="preserve"> miejsko-wiejskich</w:t>
      </w:r>
      <w:r w:rsidRPr="009E4252">
        <w:rPr>
          <w:rFonts w:asciiTheme="minorHAnsi" w:hAnsiTheme="minorHAnsi" w:cstheme="minorHAnsi"/>
          <w:bCs/>
          <w:sz w:val="24"/>
        </w:rPr>
        <w:t xml:space="preserve"> o tych samych nazwach. W skład powiatu </w:t>
      </w:r>
      <w:r>
        <w:rPr>
          <w:rFonts w:asciiTheme="minorHAnsi" w:hAnsiTheme="minorHAnsi" w:cstheme="minorHAnsi"/>
          <w:bCs/>
          <w:sz w:val="24"/>
        </w:rPr>
        <w:t>oleśni</w:t>
      </w:r>
      <w:r w:rsidRPr="009E4252">
        <w:rPr>
          <w:rFonts w:asciiTheme="minorHAnsi" w:hAnsiTheme="minorHAnsi" w:cstheme="minorHAnsi"/>
          <w:bCs/>
          <w:sz w:val="24"/>
        </w:rPr>
        <w:t>ckiego wchodz</w:t>
      </w:r>
      <w:r>
        <w:rPr>
          <w:rFonts w:asciiTheme="minorHAnsi" w:hAnsiTheme="minorHAnsi" w:cstheme="minorHAnsi"/>
          <w:bCs/>
          <w:sz w:val="24"/>
        </w:rPr>
        <w:t>ą</w:t>
      </w:r>
      <w:r w:rsidRPr="009E4252">
        <w:rPr>
          <w:rFonts w:asciiTheme="minorHAnsi" w:hAnsiTheme="minorHAnsi" w:cstheme="minorHAnsi"/>
          <w:bCs/>
          <w:sz w:val="24"/>
        </w:rPr>
        <w:t xml:space="preserve"> także gmin</w:t>
      </w:r>
      <w:r>
        <w:rPr>
          <w:rFonts w:asciiTheme="minorHAnsi" w:hAnsiTheme="minorHAnsi" w:cstheme="minorHAnsi"/>
          <w:bCs/>
          <w:sz w:val="24"/>
        </w:rPr>
        <w:t>y</w:t>
      </w:r>
      <w:r w:rsidRPr="009E4252">
        <w:rPr>
          <w:rFonts w:asciiTheme="minorHAnsi" w:hAnsiTheme="minorHAnsi" w:cstheme="minorHAnsi"/>
          <w:bCs/>
          <w:sz w:val="24"/>
        </w:rPr>
        <w:t xml:space="preserve"> wiejsk</w:t>
      </w:r>
      <w:r>
        <w:rPr>
          <w:rFonts w:asciiTheme="minorHAnsi" w:hAnsiTheme="minorHAnsi" w:cstheme="minorHAnsi"/>
          <w:bCs/>
          <w:sz w:val="24"/>
        </w:rPr>
        <w:t>ie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Dobroszyce, Dziadowa Kłoda, Oleśnica</w:t>
      </w:r>
      <w:r w:rsidRPr="009E4252">
        <w:rPr>
          <w:rFonts w:asciiTheme="minorHAnsi" w:hAnsiTheme="minorHAnsi" w:cstheme="minorHAnsi"/>
          <w:bCs/>
          <w:sz w:val="24"/>
        </w:rPr>
        <w:t xml:space="preserve">. Powiat zajmuje powierzchnię </w:t>
      </w:r>
      <w:r>
        <w:rPr>
          <w:rFonts w:asciiTheme="minorHAnsi" w:hAnsiTheme="minorHAnsi" w:cstheme="minorHAnsi"/>
          <w:bCs/>
          <w:sz w:val="24"/>
        </w:rPr>
        <w:t>1049.7</w:t>
      </w:r>
      <w:r w:rsidRPr="009E4252">
        <w:rPr>
          <w:rFonts w:asciiTheme="minorHAnsi" w:hAnsiTheme="minorHAnsi" w:cstheme="minorHAnsi"/>
          <w:bCs/>
          <w:sz w:val="24"/>
        </w:rPr>
        <w:t xml:space="preserve"> km</w:t>
      </w:r>
      <w:r w:rsidRPr="009E4252">
        <w:rPr>
          <w:rFonts w:asciiTheme="minorHAnsi" w:hAnsiTheme="minorHAnsi" w:cstheme="minorHAnsi"/>
          <w:bCs/>
          <w:sz w:val="24"/>
          <w:vertAlign w:val="superscript"/>
        </w:rPr>
        <w:t>2</w:t>
      </w:r>
      <w:r w:rsidRPr="009E4252">
        <w:rPr>
          <w:rFonts w:asciiTheme="minorHAnsi" w:hAnsiTheme="minorHAnsi" w:cstheme="minorHAnsi"/>
          <w:bCs/>
          <w:sz w:val="24"/>
        </w:rPr>
        <w:t>.</w:t>
      </w:r>
      <w:r>
        <w:rPr>
          <w:rFonts w:asciiTheme="minorHAnsi" w:hAnsiTheme="minorHAnsi" w:cstheme="minorHAnsi"/>
          <w:bCs/>
          <w:sz w:val="24"/>
        </w:rPr>
        <w:t xml:space="preserve"> </w:t>
      </w:r>
      <w:r w:rsidRPr="00F0296B">
        <w:rPr>
          <w:rFonts w:asciiTheme="minorHAnsi" w:hAnsiTheme="minorHAnsi" w:cstheme="minorHAnsi"/>
          <w:bCs/>
          <w:sz w:val="24"/>
        </w:rPr>
        <w:t>Jeg</w:t>
      </w:r>
      <w:r>
        <w:rPr>
          <w:rFonts w:asciiTheme="minorHAnsi" w:hAnsiTheme="minorHAnsi" w:cstheme="minorHAnsi"/>
          <w:bCs/>
          <w:sz w:val="24"/>
        </w:rPr>
        <w:t>o wyraźne granice geograficzne</w:t>
      </w:r>
      <w:r w:rsidRPr="00F0296B">
        <w:rPr>
          <w:rFonts w:asciiTheme="minorHAnsi" w:hAnsiTheme="minorHAnsi" w:cstheme="minorHAnsi"/>
          <w:bCs/>
          <w:sz w:val="24"/>
        </w:rPr>
        <w:t xml:space="preserve"> wyznacza na północy wschodnia część Wału Trzebnickiego ze Wzgórzami Twardogórskimi, a na południu Równina Oleśnicka z lewobrzeżnymi dopływami rzeki Widawy.</w:t>
      </w:r>
      <w:r>
        <w:rPr>
          <w:rFonts w:asciiTheme="minorHAnsi" w:hAnsiTheme="minorHAnsi" w:cstheme="minorHAnsi"/>
          <w:bCs/>
          <w:sz w:val="24"/>
        </w:rPr>
        <w:t xml:space="preserve"> </w:t>
      </w:r>
    </w:p>
    <w:p w:rsidR="006C553E" w:rsidRPr="009E4252" w:rsidRDefault="006C553E" w:rsidP="006C553E">
      <w:pPr>
        <w:pStyle w:val="Standard"/>
        <w:spacing w:after="120"/>
        <w:ind w:firstLine="143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Po</w:t>
      </w:r>
      <w:r w:rsidRPr="009E4252">
        <w:rPr>
          <w:rFonts w:asciiTheme="minorHAnsi" w:hAnsiTheme="minorHAnsi" w:cstheme="minorHAnsi"/>
          <w:sz w:val="24"/>
        </w:rPr>
        <w:t xml:space="preserve">wiat </w:t>
      </w:r>
      <w:r>
        <w:rPr>
          <w:rFonts w:asciiTheme="minorHAnsi" w:hAnsiTheme="minorHAnsi" w:cstheme="minorHAnsi"/>
          <w:sz w:val="24"/>
        </w:rPr>
        <w:t>oleś</w:t>
      </w:r>
      <w:r w:rsidRPr="009E4252">
        <w:rPr>
          <w:rFonts w:asciiTheme="minorHAnsi" w:hAnsiTheme="minorHAnsi" w:cstheme="minorHAnsi"/>
          <w:sz w:val="24"/>
        </w:rPr>
        <w:t>nicki w jego obecnych granicach administracyjnych</w:t>
      </w:r>
      <w:r>
        <w:rPr>
          <w:rFonts w:asciiTheme="minorHAnsi" w:hAnsiTheme="minorHAnsi" w:cstheme="minorHAnsi"/>
          <w:sz w:val="24"/>
        </w:rPr>
        <w:t xml:space="preserve"> jest </w:t>
      </w:r>
      <w:r w:rsidRPr="009E4252">
        <w:rPr>
          <w:rFonts w:asciiTheme="minorHAnsi" w:hAnsiTheme="minorHAnsi" w:cstheme="minorHAnsi"/>
          <w:sz w:val="24"/>
        </w:rPr>
        <w:t xml:space="preserve">położony na </w:t>
      </w:r>
      <w:r>
        <w:rPr>
          <w:rFonts w:asciiTheme="minorHAnsi" w:hAnsiTheme="minorHAnsi" w:cstheme="minorHAnsi"/>
          <w:sz w:val="24"/>
        </w:rPr>
        <w:t>42</w:t>
      </w:r>
      <w:r w:rsidRPr="009E4252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 </w:t>
      </w:r>
      <w:r w:rsidRPr="009E4252">
        <w:rPr>
          <w:rFonts w:asciiTheme="minorHAnsi" w:hAnsiTheme="minorHAnsi" w:cstheme="minorHAnsi"/>
          <w:sz w:val="24"/>
        </w:rPr>
        <w:t>arkuszach map topograficznych 1:10</w:t>
      </w:r>
      <w:r>
        <w:rPr>
          <w:rFonts w:asciiTheme="minorHAnsi" w:hAnsiTheme="minorHAnsi" w:cstheme="minorHAnsi"/>
          <w:sz w:val="24"/>
        </w:rPr>
        <w:t> </w:t>
      </w:r>
      <w:r w:rsidRPr="009E4252">
        <w:rPr>
          <w:rFonts w:asciiTheme="minorHAnsi" w:hAnsiTheme="minorHAnsi" w:cstheme="minorHAnsi"/>
          <w:sz w:val="24"/>
        </w:rPr>
        <w:t xml:space="preserve">000 w kroju układu współrzędnych PL-2000: </w:t>
      </w:r>
      <w:r w:rsidRPr="007A2518">
        <w:rPr>
          <w:rFonts w:asciiTheme="minorHAnsi" w:hAnsiTheme="minorHAnsi" w:cstheme="minorHAnsi"/>
          <w:sz w:val="24"/>
        </w:rPr>
        <w:t>6.147.15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6.150.19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6.156.17</w:t>
      </w:r>
      <w:r w:rsidRPr="009E4252">
        <w:rPr>
          <w:rFonts w:asciiTheme="minorHAnsi" w:hAnsiTheme="minorHAnsi" w:cstheme="minorHAnsi"/>
          <w:sz w:val="24"/>
        </w:rPr>
        <w:t>.</w:t>
      </w:r>
    </w:p>
    <w:p w:rsidR="006C553E" w:rsidRDefault="006C553E" w:rsidP="006C553E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</w:p>
    <w:p w:rsidR="006C553E" w:rsidRPr="00641C13" w:rsidRDefault="006C553E" w:rsidP="006C553E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  <w:r w:rsidRPr="00641C13">
        <w:rPr>
          <w:rFonts w:asciiTheme="minorHAnsi" w:hAnsiTheme="minorHAnsi" w:cstheme="minorHAnsi"/>
          <w:bCs/>
          <w:sz w:val="24"/>
        </w:rPr>
        <w:br w:type="page"/>
      </w:r>
    </w:p>
    <w:p w:rsidR="006C553E" w:rsidRPr="00535626" w:rsidRDefault="006C553E" w:rsidP="006C553E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  <w:lastRenderedPageBreak/>
        <w:t>4.Przepisy techniczne:</w:t>
      </w:r>
    </w:p>
    <w:p w:rsidR="006C553E" w:rsidRPr="009C6E95" w:rsidRDefault="006C553E" w:rsidP="006C553E">
      <w:pPr>
        <w:spacing w:after="120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C6E95">
        <w:rPr>
          <w:rFonts w:asciiTheme="minorHAnsi" w:hAnsiTheme="minorHAnsi" w:cstheme="minorHAnsi"/>
          <w:b/>
          <w:sz w:val="22"/>
          <w:szCs w:val="22"/>
        </w:rPr>
        <w:t>Obowiązujące normy prawne.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>Ustawa z dnia 17 maja 1989r. Prawo Geodezyjne i Kartograficzne (</w:t>
      </w:r>
      <w:proofErr w:type="spellStart"/>
      <w:r w:rsidRPr="00C66A67">
        <w:t>t.j</w:t>
      </w:r>
      <w:proofErr w:type="spellEnd"/>
      <w:r w:rsidRPr="00C66A67">
        <w:t>. Dz. U. z 2017 r. poz. 2101),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  <w:rPr>
          <w:rFonts w:cs="Arial"/>
        </w:rPr>
      </w:pPr>
      <w:r w:rsidRPr="00C66A67">
        <w:rPr>
          <w:rFonts w:cs="Arial"/>
        </w:rPr>
        <w:t>Rozporządzenie Rady Ministrów z dnia 15 października 2012 r. w sprawie państwowego systemu odniesień przestrzennych (Dz. U. z 2012 r. poz.1247),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>Rozporządzenie Ministra Administracji i Cyfryzacji z dnia 14 lutego 2012 r. w sprawie osnów geodezyjnych, grawimetrycznych i magnetycznych (Dz. U. z 2012 r. poz. 352),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 xml:space="preserve">Rozporządzenie Ministra Spraw Wewnętrznych i Administracji z dnia 9 listopada 2011 r. w sprawie standardów technicznych wykonywania geodezyjnych pomiarów sytuacyjnych i wysokościowych oraz opracowywania i przekazywania wyników tych pomiarów do </w:t>
      </w:r>
      <w:proofErr w:type="spellStart"/>
      <w:r w:rsidRPr="00C66A67">
        <w:t>pzgik</w:t>
      </w:r>
      <w:proofErr w:type="spellEnd"/>
      <w:r w:rsidRPr="00C66A67">
        <w:t xml:space="preserve"> (Dz. U. z 2011 r. Nr 263, poz. 1572)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 xml:space="preserve">Rozporządzenie Ministra Administracji i Cyfryzacji z dnia 9 lipca 2014 r. w sprawie udostępniania materiałów państwowego zasobu geodezyjnego i kartograficznego, wydawania licencji oraz wzoru Dokumentu Obliczenia Opłaty </w:t>
      </w:r>
      <w:r w:rsidRPr="00C66A67">
        <w:rPr>
          <w:rFonts w:cs="Arial"/>
        </w:rPr>
        <w:t>(Dz. U. z 2014 r. poz.917)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>Rozporządzenie Ministra Administracji i Cyfryzacji z dnia 5 września 2013 r. w sprawie organizacji i trybu prowadzenia państwowego zasobu geodezyjnego i kartograficznego (Dz.U. z 2013 r. poz. 1183)</w:t>
      </w:r>
    </w:p>
    <w:p w:rsidR="006C553E" w:rsidRPr="00C66A67" w:rsidRDefault="006C553E" w:rsidP="006C553E">
      <w:pPr>
        <w:pStyle w:val="Bezodstpw"/>
        <w:numPr>
          <w:ilvl w:val="0"/>
          <w:numId w:val="1"/>
        </w:numPr>
        <w:jc w:val="both"/>
      </w:pPr>
      <w:r w:rsidRPr="00C66A67">
        <w:t>Rozporządzenie Ministra Administracji i Cyfryzacji z dnia 2 listopada 2015r. w sprawie bazy danych obiektów topograficznych oraz mapy zasadniczej (Dz.U. z 2015r. poz. 2028)</w:t>
      </w:r>
    </w:p>
    <w:p w:rsidR="006C553E" w:rsidRDefault="006C553E" w:rsidP="006C553E">
      <w:pPr>
        <w:rPr>
          <w:rFonts w:asciiTheme="minorHAnsi" w:hAnsiTheme="minorHAnsi" w:cs="Arial"/>
        </w:rPr>
      </w:pPr>
    </w:p>
    <w:p w:rsidR="006C553E" w:rsidRPr="00535626" w:rsidRDefault="006C553E" w:rsidP="006C553E">
      <w:pPr>
        <w:pStyle w:val="Standard"/>
        <w:spacing w:after="120"/>
        <w:rPr>
          <w:rFonts w:asciiTheme="minorHAnsi" w:hAnsiTheme="minorHAnsi" w:cstheme="minorHAnsi"/>
          <w:b/>
          <w:bCs/>
          <w:color w:val="7B7B7B" w:themeColor="accent3" w:themeShade="BF"/>
          <w:sz w:val="28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8"/>
          <w:u w:val="single"/>
        </w:rPr>
        <w:t>ANALIZA ISTNIEJĄCYCH OSNÓW</w:t>
      </w:r>
    </w:p>
    <w:p w:rsidR="006C553E" w:rsidRPr="00535626" w:rsidRDefault="006C553E" w:rsidP="006C553E">
      <w:pPr>
        <w:pStyle w:val="Standard"/>
        <w:spacing w:after="240"/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</w:pPr>
      <w:r w:rsidRPr="00535626">
        <w:rPr>
          <w:rFonts w:asciiTheme="minorHAnsi" w:hAnsiTheme="minorHAnsi" w:cstheme="minorHAnsi"/>
          <w:b/>
          <w:bCs/>
          <w:color w:val="7B7B7B" w:themeColor="accent3" w:themeShade="BF"/>
          <w:sz w:val="24"/>
          <w:u w:val="single"/>
        </w:rPr>
        <w:t xml:space="preserve">5.Punkty podstawowej osnowy poziomej – nawiązanie </w:t>
      </w:r>
    </w:p>
    <w:p w:rsidR="006C553E" w:rsidRDefault="006C553E" w:rsidP="006C553E">
      <w:pPr>
        <w:pStyle w:val="Standard"/>
        <w:spacing w:after="120"/>
        <w:ind w:firstLine="284"/>
        <w:jc w:val="both"/>
        <w:rPr>
          <w:rFonts w:ascii="Calibri" w:hAnsi="Calibri"/>
          <w:color w:val="000000"/>
          <w:sz w:val="24"/>
          <w:szCs w:val="22"/>
        </w:rPr>
      </w:pPr>
      <w:r w:rsidRPr="009E4252">
        <w:rPr>
          <w:rFonts w:asciiTheme="minorHAnsi" w:hAnsiTheme="minorHAnsi" w:cstheme="minorHAnsi"/>
          <w:bCs/>
          <w:iCs/>
          <w:sz w:val="24"/>
          <w:szCs w:val="22"/>
        </w:rPr>
        <w:t>Na terenie powiatu nie ma punktów fundamentalnej osnowy poziomej 1 klasy. Znajduj</w:t>
      </w:r>
      <w:r>
        <w:rPr>
          <w:rFonts w:asciiTheme="minorHAnsi" w:hAnsiTheme="minorHAnsi" w:cstheme="minorHAnsi"/>
          <w:bCs/>
          <w:iCs/>
          <w:sz w:val="24"/>
          <w:szCs w:val="22"/>
        </w:rPr>
        <w:t>ą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się tu </w:t>
      </w:r>
      <w:r>
        <w:rPr>
          <w:rFonts w:asciiTheme="minorHAnsi" w:hAnsiTheme="minorHAnsi" w:cstheme="minorHAnsi"/>
          <w:bCs/>
          <w:iCs/>
          <w:sz w:val="24"/>
          <w:szCs w:val="22"/>
        </w:rPr>
        <w:t>2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>3  punkt</w:t>
      </w:r>
      <w:r>
        <w:rPr>
          <w:rFonts w:asciiTheme="minorHAnsi" w:hAnsiTheme="minorHAnsi" w:cstheme="minorHAnsi"/>
          <w:bCs/>
          <w:iCs/>
          <w:sz w:val="24"/>
          <w:szCs w:val="22"/>
        </w:rPr>
        <w:t>y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podstawowej bazowej osnowy poziomej 2 klasy</w:t>
      </w:r>
      <w:r>
        <w:rPr>
          <w:rFonts w:asciiTheme="minorHAnsi" w:hAnsiTheme="minorHAnsi" w:cstheme="minorHAnsi"/>
          <w:bCs/>
          <w:iCs/>
          <w:sz w:val="24"/>
          <w:szCs w:val="22"/>
        </w:rPr>
        <w:t xml:space="preserve"> </w:t>
      </w:r>
      <w:r w:rsidRPr="00C87F33">
        <w:rPr>
          <w:rFonts w:asciiTheme="minorHAnsi" w:hAnsiTheme="minorHAnsi" w:cstheme="minorHAnsi"/>
          <w:bCs/>
          <w:iCs/>
          <w:sz w:val="22"/>
          <w:szCs w:val="22"/>
        </w:rPr>
        <w:t xml:space="preserve">443402000 ( NOWA WIES GOSZCZANSKA ), 443402300 ( BRZEZINY ), 453201100 ( GRABOWNO WIELKIE ), 453201300 ( OSE ), 453201400 ( CHELSTOW ), 453201500 ( KRASZOW ), 453201600 ( LUCZYNA ), 453201700 ( LAS OLESNICA ), 453201800 ( BOGUSZYCE ), 453201900 ( SZCZODROW ), 453202000 ( BISKUPICE ), 453202100 ( KLOSINY ), 453202200 ( SLIZOW ), 453202300 ( STRADOMIA NOWA ), 453202400 ( 2307 POLREF-GRABOWNO WIELKIE ), 453401000 ( DOBRZEN ), 453401100 ( LIGOTA WIELKA ), 453401200 ( </w:t>
      </w:r>
      <w:r>
        <w:rPr>
          <w:rFonts w:asciiTheme="minorHAnsi" w:hAnsiTheme="minorHAnsi" w:cstheme="minorHAnsi"/>
          <w:bCs/>
          <w:iCs/>
          <w:sz w:val="22"/>
          <w:szCs w:val="22"/>
        </w:rPr>
        <w:t> </w:t>
      </w:r>
      <w:r w:rsidRPr="00C87F33">
        <w:rPr>
          <w:rFonts w:asciiTheme="minorHAnsi" w:hAnsiTheme="minorHAnsi" w:cstheme="minorHAnsi"/>
          <w:bCs/>
          <w:iCs/>
          <w:sz w:val="22"/>
          <w:szCs w:val="22"/>
        </w:rPr>
        <w:t>LIGOTA POLSKA ), 453401300 ( PONIATOWICE ), 453401600 ( 2310 POLREF-SOLNIKI WIELKIE ), 453401800 ( ZBYTOWA ), 453402000 ( KARWINIEC ), 454301000 ( GRONOWICE )</w:t>
      </w:r>
      <w:r w:rsidRPr="00C87F33">
        <w:rPr>
          <w:rFonts w:ascii="Calibri" w:hAnsi="Calibri"/>
          <w:color w:val="000000"/>
          <w:sz w:val="22"/>
          <w:szCs w:val="22"/>
        </w:rPr>
        <w:t xml:space="preserve">. </w:t>
      </w:r>
      <w:r w:rsidRPr="009E4252">
        <w:rPr>
          <w:rFonts w:ascii="Calibri" w:hAnsi="Calibri"/>
          <w:color w:val="000000"/>
          <w:sz w:val="24"/>
          <w:szCs w:val="22"/>
        </w:rPr>
        <w:t xml:space="preserve">Wszystkie z tych punktów posiadają własne punkty kierunkowe, a </w:t>
      </w:r>
      <w:r>
        <w:rPr>
          <w:rFonts w:ascii="Calibri" w:hAnsi="Calibri"/>
          <w:color w:val="000000"/>
          <w:sz w:val="24"/>
          <w:szCs w:val="22"/>
        </w:rPr>
        <w:t>7</w:t>
      </w:r>
      <w:r w:rsidRPr="009E4252">
        <w:rPr>
          <w:rFonts w:ascii="Calibri" w:hAnsi="Calibri"/>
          <w:color w:val="000000"/>
          <w:sz w:val="24"/>
          <w:szCs w:val="22"/>
        </w:rPr>
        <w:t xml:space="preserve"> z nich </w:t>
      </w:r>
      <w:proofErr w:type="spellStart"/>
      <w:r>
        <w:rPr>
          <w:rFonts w:ascii="Calibri" w:hAnsi="Calibri"/>
          <w:color w:val="000000"/>
          <w:sz w:val="24"/>
          <w:szCs w:val="22"/>
        </w:rPr>
        <w:t>ekscentr</w:t>
      </w:r>
      <w:proofErr w:type="spellEnd"/>
      <w:r>
        <w:rPr>
          <w:rFonts w:ascii="Calibri" w:hAnsi="Calibri"/>
          <w:color w:val="000000"/>
          <w:sz w:val="24"/>
          <w:szCs w:val="22"/>
        </w:rPr>
        <w:t>.</w:t>
      </w:r>
    </w:p>
    <w:p w:rsidR="006C553E" w:rsidRPr="009E4252" w:rsidRDefault="006C553E" w:rsidP="006C553E">
      <w:pPr>
        <w:pStyle w:val="Standard"/>
        <w:spacing w:after="120"/>
        <w:ind w:firstLine="284"/>
        <w:jc w:val="both"/>
        <w:rPr>
          <w:rFonts w:asciiTheme="minorHAnsi" w:hAnsiTheme="minorHAnsi" w:cstheme="minorHAnsi"/>
          <w:bCs/>
          <w:iCs/>
          <w:sz w:val="24"/>
          <w:szCs w:val="22"/>
        </w:rPr>
      </w:pPr>
      <w:r w:rsidRPr="009E4252">
        <w:rPr>
          <w:rFonts w:ascii="Calibri" w:hAnsi="Calibri"/>
          <w:color w:val="000000"/>
          <w:sz w:val="24"/>
          <w:szCs w:val="22"/>
        </w:rPr>
        <w:t xml:space="preserve">Jeżeli istnieje taka możliwość i pozwala na to aktualny stan stabilizacji i lokalizacji, należy punkty kierunkowe włączyć do zakładanej szczegółowej osnowy geodezyjnej jako punkty główne lub </w:t>
      </w:r>
      <w:proofErr w:type="spellStart"/>
      <w:r w:rsidRPr="009E4252">
        <w:rPr>
          <w:rFonts w:ascii="Calibri" w:hAnsi="Calibri"/>
          <w:color w:val="000000"/>
          <w:sz w:val="24"/>
          <w:szCs w:val="22"/>
        </w:rPr>
        <w:t>ekscentry</w:t>
      </w:r>
      <w:proofErr w:type="spellEnd"/>
      <w:r w:rsidRPr="009E4252">
        <w:rPr>
          <w:rFonts w:ascii="Calibri" w:hAnsi="Calibri"/>
          <w:color w:val="000000"/>
          <w:sz w:val="24"/>
          <w:szCs w:val="22"/>
        </w:rPr>
        <w:t>. Włączeniu podlegają wszystkie punkty posiadające stabilizację naziemną oraz te, których odnaleziona płytę można uzupełnić o słup naziemny, który nie będzie przeszkadzał w pracach rolnych lub innych sposobach wykorzystania terenu.</w:t>
      </w:r>
    </w:p>
    <w:p w:rsidR="006C553E" w:rsidRDefault="006C553E" w:rsidP="006C553E">
      <w:pPr>
        <w:rPr>
          <w:rFonts w:ascii="Calibri" w:hAnsi="Calibri"/>
          <w:color w:val="000000"/>
          <w:szCs w:val="22"/>
        </w:rPr>
      </w:pPr>
      <w:r>
        <w:rPr>
          <w:rFonts w:ascii="Calibri" w:hAnsi="Calibri"/>
          <w:color w:val="000000"/>
          <w:szCs w:val="22"/>
        </w:rPr>
        <w:br w:type="page"/>
      </w:r>
    </w:p>
    <w:p w:rsidR="006C553E" w:rsidRDefault="006C553E" w:rsidP="006C553E">
      <w:pPr>
        <w:pStyle w:val="Standard"/>
        <w:ind w:firstLine="284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noProof/>
          <w:sz w:val="22"/>
          <w:szCs w:val="22"/>
        </w:rPr>
        <w:lastRenderedPageBreak/>
        <w:drawing>
          <wp:inline distT="0" distB="0" distL="0" distR="0" wp14:anchorId="4EFB85E6" wp14:editId="224CBAF9">
            <wp:extent cx="5758497" cy="682610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_powia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7" b="7050"/>
                    <a:stretch/>
                  </pic:blipFill>
                  <pic:spPr bwMode="auto">
                    <a:xfrm>
                      <a:off x="0" y="0"/>
                      <a:ext cx="5760720" cy="6828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53E" w:rsidRDefault="006C553E" w:rsidP="006C553E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</w:p>
    <w:p w:rsidR="006C553E" w:rsidRPr="00496531" w:rsidRDefault="006C553E" w:rsidP="006C553E">
      <w:pPr>
        <w:pStyle w:val="Standard"/>
        <w:jc w:val="center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Szkic rozmieszczenia punktów poziomej osnowy geodezyjnej</w:t>
      </w:r>
    </w:p>
    <w:p w:rsidR="006C553E" w:rsidRPr="00E44E51" w:rsidRDefault="006C553E" w:rsidP="006C553E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kółka 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żółte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 osnowy podstawowej</w:t>
      </w:r>
    </w:p>
    <w:p w:rsidR="006C553E" w:rsidRDefault="006C553E" w:rsidP="006C553E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zielon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 osnowy szczegółowej zmodernizowane – wg przepisów rozporządzenia o  osnowach</w:t>
      </w:r>
    </w:p>
    <w:p w:rsidR="006C553E" w:rsidRDefault="006C553E" w:rsidP="006C553E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pomarańczow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punkty osnowy szczegółowej wykonane zgodnie z dokładnościami wymogami z  rozporządzenia, ale niewłaściwie zanumerowanymi ( wg G1) i dowiązane do punktów dawnej osnowy II klasy </w:t>
      </w:r>
    </w:p>
    <w:p w:rsidR="006C553E" w:rsidRDefault="006C553E" w:rsidP="006C553E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a</w:t>
      </w: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niebiesk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ie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 osnowy szczegółowej wykonane wg G1 – oryginalnie w układzie 1965 i później przeliczone lub przetransformowane do PL-2000</w:t>
      </w:r>
    </w:p>
    <w:p w:rsidR="006C553E" w:rsidRDefault="006C553E" w:rsidP="006C553E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Cs/>
          <w:i/>
          <w:sz w:val="18"/>
          <w:szCs w:val="18"/>
        </w:rPr>
        <w:t xml:space="preserve"> </w:t>
      </w:r>
    </w:p>
    <w:p w:rsidR="006C553E" w:rsidRDefault="006C553E" w:rsidP="006C553E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6C553E" w:rsidRPr="00535626" w:rsidRDefault="006C553E" w:rsidP="006C553E">
      <w:pPr>
        <w:jc w:val="both"/>
        <w:rPr>
          <w:rFonts w:asciiTheme="minorHAnsi" w:hAnsiTheme="minorHAnsi" w:cstheme="minorHAnsi"/>
          <w:b/>
          <w:color w:val="7B7B7B" w:themeColor="accent3" w:themeShade="BF"/>
          <w:u w:val="single"/>
        </w:rPr>
      </w:pPr>
      <w:r w:rsidRPr="00535626">
        <w:rPr>
          <w:rFonts w:asciiTheme="minorHAnsi" w:hAnsiTheme="minorHAnsi" w:cstheme="minorHAnsi"/>
          <w:b/>
          <w:color w:val="7B7B7B" w:themeColor="accent3" w:themeShade="BF"/>
          <w:u w:val="single"/>
        </w:rPr>
        <w:lastRenderedPageBreak/>
        <w:t>6. Szc</w:t>
      </w:r>
      <w:r>
        <w:rPr>
          <w:rFonts w:asciiTheme="minorHAnsi" w:hAnsiTheme="minorHAnsi" w:cstheme="minorHAnsi"/>
          <w:b/>
          <w:color w:val="7B7B7B" w:themeColor="accent3" w:themeShade="BF"/>
          <w:u w:val="single"/>
        </w:rPr>
        <w:t>zegółowa osnowa pozioma 3 klasy</w:t>
      </w:r>
    </w:p>
    <w:p w:rsidR="006C553E" w:rsidRDefault="006C553E" w:rsidP="006C553E">
      <w:pPr>
        <w:jc w:val="both"/>
        <w:rPr>
          <w:rFonts w:asciiTheme="minorHAnsi" w:hAnsiTheme="minorHAnsi" w:cstheme="minorHAnsi"/>
          <w:b/>
          <w:u w:val="single"/>
        </w:rPr>
      </w:pPr>
    </w:p>
    <w:p w:rsidR="006C553E" w:rsidRPr="00E44E51" w:rsidRDefault="006C553E" w:rsidP="006C553E">
      <w:pPr>
        <w:spacing w:after="120"/>
        <w:ind w:firstLine="284"/>
        <w:jc w:val="both"/>
        <w:rPr>
          <w:rFonts w:ascii="Calibri" w:hAnsi="Calibri"/>
          <w:color w:val="000000"/>
          <w:szCs w:val="22"/>
        </w:rPr>
      </w:pPr>
      <w:r w:rsidRPr="00E44E51">
        <w:rPr>
          <w:rFonts w:ascii="Calibri" w:hAnsi="Calibri"/>
          <w:color w:val="000000"/>
          <w:szCs w:val="22"/>
        </w:rPr>
        <w:t>Na obszarze powiatu zmodernizowano już część dotychczasowych punktów szczegółowej osnowy poziomej III klasy wykonując uzupełniającą stabilizację, nowe opisy topograficzne, pomiar i wyrównanie w układzie PL-ETRF2000-2000. Prace te zrealizowano na terenie gminy wiejskiej Oleśnica w 2013r., gminy wiejskie Dobroszyce w 2014r., na terenie gminy Twardogóra (część wiejska) w 2015r</w:t>
      </w:r>
      <w:r>
        <w:rPr>
          <w:rFonts w:ascii="Calibri" w:hAnsi="Calibri"/>
          <w:color w:val="000000"/>
          <w:szCs w:val="22"/>
        </w:rPr>
        <w:t>.</w:t>
      </w:r>
      <w:r w:rsidRPr="00E44E51">
        <w:rPr>
          <w:rFonts w:ascii="Calibri" w:hAnsi="Calibri"/>
          <w:color w:val="000000"/>
          <w:szCs w:val="22"/>
        </w:rPr>
        <w:t xml:space="preserve">, oraz miasta i gminy Bierutów w 2016r. Razem 1874 punkty , w tym 176 </w:t>
      </w:r>
      <w:proofErr w:type="spellStart"/>
      <w:r w:rsidRPr="00E44E51">
        <w:rPr>
          <w:rFonts w:ascii="Calibri" w:hAnsi="Calibri"/>
          <w:color w:val="000000"/>
          <w:szCs w:val="22"/>
        </w:rPr>
        <w:t>ekscentrów</w:t>
      </w:r>
      <w:proofErr w:type="spellEnd"/>
    </w:p>
    <w:p w:rsidR="006C553E" w:rsidRPr="00E44E51" w:rsidRDefault="006C553E" w:rsidP="006C553E">
      <w:pPr>
        <w:spacing w:after="120"/>
        <w:ind w:firstLine="284"/>
        <w:jc w:val="both"/>
        <w:rPr>
          <w:rFonts w:ascii="Calibri" w:hAnsi="Calibri"/>
          <w:color w:val="000000"/>
          <w:szCs w:val="22"/>
        </w:rPr>
      </w:pPr>
      <w:r w:rsidRPr="00E44E51">
        <w:rPr>
          <w:rFonts w:ascii="Calibri" w:hAnsi="Calibri"/>
          <w:color w:val="000000"/>
          <w:szCs w:val="22"/>
        </w:rPr>
        <w:t>Obecnie prowadzone są prace nad realizacją projektu modernizacji osnowy na terenie miasta Twardogóra z 2015r.</w:t>
      </w:r>
    </w:p>
    <w:p w:rsidR="006C553E" w:rsidRDefault="006C553E" w:rsidP="006C553E">
      <w:pPr>
        <w:jc w:val="both"/>
        <w:rPr>
          <w:rFonts w:asciiTheme="minorHAnsi" w:hAnsiTheme="minorHAnsi" w:cstheme="minorHAnsi"/>
        </w:rPr>
      </w:pPr>
    </w:p>
    <w:p w:rsidR="006C553E" w:rsidRPr="00A12296" w:rsidRDefault="006C553E" w:rsidP="006C553E">
      <w:pPr>
        <w:spacing w:after="120"/>
        <w:jc w:val="both"/>
        <w:rPr>
          <w:rFonts w:ascii="Calibri" w:hAnsi="Calibri"/>
          <w:color w:val="000000"/>
          <w:szCs w:val="22"/>
        </w:rPr>
      </w:pPr>
      <w:r w:rsidRPr="00A12296">
        <w:rPr>
          <w:rFonts w:ascii="Calibri" w:hAnsi="Calibri"/>
          <w:color w:val="000000"/>
          <w:szCs w:val="22"/>
        </w:rPr>
        <w:t xml:space="preserve">Do realizacji pozostały jeszcze 5 obszarów: </w:t>
      </w:r>
    </w:p>
    <w:p w:rsidR="006C553E" w:rsidRPr="00E93A3E" w:rsidRDefault="006C553E" w:rsidP="006C553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E93A3E">
        <w:rPr>
          <w:rFonts w:asciiTheme="minorHAnsi" w:hAnsiTheme="minorHAnsi" w:cstheme="minorHAnsi"/>
        </w:rPr>
        <w:t>gmina mie</w:t>
      </w:r>
      <w:r>
        <w:rPr>
          <w:rFonts w:asciiTheme="minorHAnsi" w:hAnsiTheme="minorHAnsi" w:cstheme="minorHAnsi"/>
        </w:rPr>
        <w:t>j</w:t>
      </w:r>
      <w:r w:rsidRPr="00E93A3E">
        <w:rPr>
          <w:rFonts w:asciiTheme="minorHAnsi" w:hAnsiTheme="minorHAnsi" w:cstheme="minorHAnsi"/>
        </w:rPr>
        <w:t>ska Oleśnica</w:t>
      </w:r>
    </w:p>
    <w:p w:rsidR="006C553E" w:rsidRDefault="006C553E" w:rsidP="006C553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gmina miejsko-wiejska Międzybórz</w:t>
      </w:r>
    </w:p>
    <w:p w:rsidR="006C553E" w:rsidRDefault="006C553E" w:rsidP="006C553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gmina Syców – część wiejska</w:t>
      </w:r>
    </w:p>
    <w:p w:rsidR="006C553E" w:rsidRDefault="006C553E" w:rsidP="006C553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gmina Syców – część miejska</w:t>
      </w:r>
    </w:p>
    <w:p w:rsidR="006C553E" w:rsidRPr="00E93A3E" w:rsidRDefault="006C553E" w:rsidP="006C553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gmina wiejska Dziadowa Kłoda</w:t>
      </w:r>
    </w:p>
    <w:p w:rsidR="00EB3390" w:rsidRDefault="00EB3390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Pr="002C0520" w:rsidRDefault="006C553E" w:rsidP="006C5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70C0"/>
          <w:u w:val="double"/>
        </w:rPr>
        <w:lastRenderedPageBreak/>
        <w:t>M</w:t>
      </w:r>
      <w:r w:rsidRPr="002627AB">
        <w:rPr>
          <w:rFonts w:asciiTheme="minorHAnsi" w:hAnsiTheme="minorHAnsi" w:cstheme="minorHAnsi"/>
          <w:b/>
          <w:color w:val="0070C0"/>
          <w:u w:val="double"/>
        </w:rPr>
        <w:t xml:space="preserve">iasto </w:t>
      </w:r>
      <w:r>
        <w:rPr>
          <w:rFonts w:asciiTheme="minorHAnsi" w:hAnsiTheme="minorHAnsi" w:cstheme="minorHAnsi"/>
          <w:b/>
          <w:color w:val="0070C0"/>
          <w:u w:val="double"/>
        </w:rPr>
        <w:t>Syców</w:t>
      </w:r>
    </w:p>
    <w:p w:rsidR="006C553E" w:rsidRDefault="006C553E" w:rsidP="006C553E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Syców to miasto leżące na wschodnim skraju powiatu oleśnickiego. Zajmuje powierzchnię 17 </w:t>
      </w:r>
      <w:r w:rsidRPr="00A550DB">
        <w:rPr>
          <w:sz w:val="24"/>
        </w:rPr>
        <w:t>km</w:t>
      </w:r>
      <w:r w:rsidRPr="003B0C76">
        <w:rPr>
          <w:sz w:val="24"/>
          <w:vertAlign w:val="superscript"/>
        </w:rPr>
        <w:t>2</w:t>
      </w:r>
      <w:r w:rsidRPr="00A550DB">
        <w:rPr>
          <w:sz w:val="24"/>
        </w:rPr>
        <w:t>.</w:t>
      </w:r>
      <w:r>
        <w:rPr>
          <w:sz w:val="24"/>
        </w:rPr>
        <w:t xml:space="preserve"> </w:t>
      </w:r>
    </w:p>
    <w:p w:rsidR="006C553E" w:rsidRDefault="006C553E" w:rsidP="006C553E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 xml:space="preserve">Obszar położony jest </w:t>
      </w:r>
      <w:r w:rsidRPr="00A550DB">
        <w:rPr>
          <w:sz w:val="24"/>
        </w:rPr>
        <w:t>na arkuszach mapy topograficznej 1:10000 :</w:t>
      </w:r>
      <w:r>
        <w:rPr>
          <w:sz w:val="24"/>
        </w:rPr>
        <w:t xml:space="preserve"> </w:t>
      </w:r>
      <w:r w:rsidRPr="003B0C76">
        <w:rPr>
          <w:sz w:val="24"/>
        </w:rPr>
        <w:t>6.152.18</w:t>
      </w:r>
      <w:r>
        <w:rPr>
          <w:sz w:val="24"/>
        </w:rPr>
        <w:t xml:space="preserve">, </w:t>
      </w:r>
      <w:r w:rsidRPr="003B0C76">
        <w:rPr>
          <w:sz w:val="24"/>
        </w:rPr>
        <w:t>6.153.18</w:t>
      </w:r>
    </w:p>
    <w:p w:rsidR="006C553E" w:rsidRPr="002627AB" w:rsidRDefault="006C553E" w:rsidP="006C553E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podstawowa</w:t>
      </w:r>
    </w:p>
    <w:p w:rsidR="006C553E" w:rsidRDefault="006C553E" w:rsidP="006C553E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W okolicy miasta znajdują się 2 punkty osnowy podstawowej , które powinny stanowić dowiązanie proponowanej modernizowanej osnowy szczegółowej :</w:t>
      </w:r>
    </w:p>
    <w:p w:rsidR="006C553E" w:rsidRPr="00A1617B" w:rsidRDefault="006C553E" w:rsidP="006C553E">
      <w:pPr>
        <w:pStyle w:val="Bezodstpw"/>
        <w:ind w:left="2124"/>
        <w:rPr>
          <w:sz w:val="24"/>
        </w:rPr>
      </w:pPr>
      <w:r w:rsidRPr="00A1617B">
        <w:rPr>
          <w:sz w:val="24"/>
        </w:rPr>
        <w:t>453.2-22</w:t>
      </w:r>
      <w:r w:rsidRPr="00A1617B">
        <w:rPr>
          <w:sz w:val="24"/>
        </w:rPr>
        <w:tab/>
        <w:t>SLIZOW</w:t>
      </w:r>
    </w:p>
    <w:p w:rsidR="006C553E" w:rsidRDefault="006C553E" w:rsidP="006C553E">
      <w:pPr>
        <w:pStyle w:val="Bezodstpw"/>
        <w:spacing w:after="120"/>
        <w:ind w:left="2124"/>
        <w:rPr>
          <w:sz w:val="24"/>
        </w:rPr>
      </w:pPr>
      <w:r w:rsidRPr="00A1617B">
        <w:rPr>
          <w:sz w:val="24"/>
        </w:rPr>
        <w:t>453.2-20</w:t>
      </w:r>
      <w:r w:rsidRPr="00A1617B">
        <w:rPr>
          <w:sz w:val="24"/>
        </w:rPr>
        <w:tab/>
        <w:t>BISKUPICE</w:t>
      </w:r>
    </w:p>
    <w:p w:rsidR="006C553E" w:rsidRDefault="006C553E" w:rsidP="006C553E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Koncepcja przewiduje wykonanie pomiaru satelitarnego modernizowanej osnowy poziomej uzupełnionej wcięciami klasycznymi wcięciami. Dlatego przewiduje się także dowiązanie modernizowanej osnowy do minimum 4 stacji referencyjnych ASG-EUPOS stanowiących także punkty osnowy podstawowej WROC, KEPN, KROT, OPLE.</w:t>
      </w:r>
    </w:p>
    <w:p w:rsidR="006C553E" w:rsidRPr="002627AB" w:rsidRDefault="006C553E" w:rsidP="006C553E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wysokościowa</w:t>
      </w:r>
    </w:p>
    <w:p w:rsidR="006C553E" w:rsidRDefault="006C553E" w:rsidP="006C553E">
      <w:pPr>
        <w:pStyle w:val="Bezodstpw"/>
        <w:ind w:firstLine="284"/>
        <w:jc w:val="both"/>
        <w:rPr>
          <w:sz w:val="24"/>
        </w:rPr>
      </w:pPr>
      <w:r>
        <w:rPr>
          <w:sz w:val="24"/>
        </w:rPr>
        <w:t>Na terenie miasta znajduje się 14 reperów podstawowej osnowy wysokościowej i  27  szczegółowej osnowy wysokościowej. Na</w:t>
      </w:r>
      <w:r w:rsidRPr="002627AB">
        <w:rPr>
          <w:sz w:val="24"/>
        </w:rPr>
        <w:t>wiązanie wysokościowe należy wykonać do minimum 4 reperów</w:t>
      </w:r>
      <w:r>
        <w:rPr>
          <w:sz w:val="24"/>
        </w:rPr>
        <w:t xml:space="preserve"> osnowy podstawowej</w:t>
      </w:r>
      <w:r w:rsidRPr="002627AB">
        <w:rPr>
          <w:sz w:val="24"/>
        </w:rPr>
        <w:t xml:space="preserve">, jednak ze względu na charakter osnowy koncepcja przewiduje, że należy każdy punkt położony w odległości do 100 m od </w:t>
      </w:r>
      <w:proofErr w:type="spellStart"/>
      <w:r w:rsidRPr="002627AB">
        <w:rPr>
          <w:sz w:val="24"/>
        </w:rPr>
        <w:t>reperu</w:t>
      </w:r>
      <w:proofErr w:type="spellEnd"/>
      <w:r w:rsidRPr="002627AB">
        <w:rPr>
          <w:sz w:val="24"/>
        </w:rPr>
        <w:t xml:space="preserve"> </w:t>
      </w:r>
      <w:r>
        <w:rPr>
          <w:sz w:val="24"/>
        </w:rPr>
        <w:t xml:space="preserve">geodezyjnej </w:t>
      </w:r>
      <w:r w:rsidRPr="002627AB">
        <w:rPr>
          <w:sz w:val="24"/>
        </w:rPr>
        <w:t xml:space="preserve">osnowy </w:t>
      </w:r>
      <w:r>
        <w:rPr>
          <w:sz w:val="24"/>
        </w:rPr>
        <w:t>wysokościowej</w:t>
      </w:r>
      <w:r w:rsidRPr="002627AB">
        <w:rPr>
          <w:sz w:val="24"/>
        </w:rPr>
        <w:t xml:space="preserve"> dowiązać do niego metoda niwelacji geometrycznej.</w:t>
      </w:r>
    </w:p>
    <w:p w:rsidR="006C553E" w:rsidRPr="00321604" w:rsidRDefault="006C553E" w:rsidP="006C553E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321604">
        <w:rPr>
          <w:rFonts w:asciiTheme="minorHAnsi" w:hAnsiTheme="minorHAnsi" w:cstheme="minorHAnsi"/>
          <w:b/>
        </w:rPr>
        <w:t>Dotychczasowa II klasa</w:t>
      </w:r>
    </w:p>
    <w:p w:rsidR="006C553E" w:rsidRPr="00231DE9" w:rsidRDefault="006C553E" w:rsidP="006C553E">
      <w:pPr>
        <w:pStyle w:val="Bezodstpw"/>
        <w:spacing w:after="120"/>
        <w:ind w:firstLine="284"/>
        <w:jc w:val="both"/>
        <w:rPr>
          <w:sz w:val="24"/>
        </w:rPr>
      </w:pPr>
      <w:r w:rsidRPr="00231DE9">
        <w:rPr>
          <w:sz w:val="24"/>
        </w:rPr>
        <w:t>Na obszarze miasta znajduj</w:t>
      </w:r>
      <w:r>
        <w:rPr>
          <w:sz w:val="24"/>
        </w:rPr>
        <w:t>ą</w:t>
      </w:r>
      <w:r w:rsidRPr="00231DE9">
        <w:rPr>
          <w:sz w:val="24"/>
        </w:rPr>
        <w:t xml:space="preserve"> się 2 punkty lub </w:t>
      </w:r>
      <w:r>
        <w:rPr>
          <w:sz w:val="24"/>
        </w:rPr>
        <w:t>zespoły</w:t>
      </w:r>
      <w:r w:rsidRPr="00231DE9">
        <w:rPr>
          <w:sz w:val="24"/>
        </w:rPr>
        <w:t xml:space="preserve"> punktów dotychczasowej II klasy:</w:t>
      </w:r>
    </w:p>
    <w:p w:rsidR="006C553E" w:rsidRPr="00A1617B" w:rsidRDefault="006C553E" w:rsidP="006C553E">
      <w:pPr>
        <w:pStyle w:val="Bezodstpw"/>
        <w:ind w:left="2124"/>
        <w:jc w:val="both"/>
        <w:rPr>
          <w:sz w:val="24"/>
        </w:rPr>
      </w:pPr>
      <w:r w:rsidRPr="00A1617B">
        <w:rPr>
          <w:sz w:val="24"/>
        </w:rPr>
        <w:t>454.1-500-00</w:t>
      </w:r>
      <w:r w:rsidRPr="00A1617B">
        <w:rPr>
          <w:sz w:val="24"/>
        </w:rPr>
        <w:tab/>
        <w:t xml:space="preserve"> KOZLE MALE</w:t>
      </w:r>
    </w:p>
    <w:p w:rsidR="006C553E" w:rsidRDefault="006C553E" w:rsidP="006C553E">
      <w:pPr>
        <w:pStyle w:val="Bezodstpw"/>
        <w:ind w:left="2124"/>
        <w:jc w:val="both"/>
        <w:rPr>
          <w:sz w:val="24"/>
        </w:rPr>
      </w:pPr>
      <w:r w:rsidRPr="00A1617B">
        <w:rPr>
          <w:sz w:val="24"/>
        </w:rPr>
        <w:t>454.1-501-00</w:t>
      </w:r>
      <w:r w:rsidRPr="00A1617B">
        <w:rPr>
          <w:sz w:val="24"/>
        </w:rPr>
        <w:tab/>
        <w:t xml:space="preserve"> KOZLE MALE I</w:t>
      </w:r>
    </w:p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 w:rsidP="006C553E">
      <w:pPr>
        <w:pStyle w:val="Bezodstpw"/>
        <w:jc w:val="center"/>
        <w:rPr>
          <w:sz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 wp14:anchorId="6E7AC739" wp14:editId="7739D6CE">
            <wp:extent cx="6409055" cy="4532210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O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144" cy="453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53E" w:rsidRDefault="006C553E" w:rsidP="006C553E">
      <w:pPr>
        <w:ind w:firstLine="284"/>
        <w:jc w:val="center"/>
        <w:rPr>
          <w:rFonts w:asciiTheme="minorHAnsi" w:hAnsiTheme="minorHAnsi" w:cstheme="minorHAnsi"/>
          <w:b/>
          <w:i/>
          <w:sz w:val="20"/>
        </w:rPr>
      </w:pPr>
    </w:p>
    <w:p w:rsidR="006C553E" w:rsidRDefault="006C553E" w:rsidP="006C553E">
      <w:pPr>
        <w:ind w:firstLine="284"/>
        <w:jc w:val="center"/>
        <w:rPr>
          <w:rFonts w:asciiTheme="minorHAnsi" w:hAnsiTheme="minorHAnsi" w:cstheme="minorHAnsi"/>
          <w:b/>
          <w:i/>
          <w:sz w:val="20"/>
        </w:rPr>
      </w:pPr>
    </w:p>
    <w:p w:rsidR="006C553E" w:rsidRDefault="006C553E" w:rsidP="006C553E">
      <w:pPr>
        <w:ind w:firstLine="284"/>
        <w:jc w:val="center"/>
        <w:rPr>
          <w:rFonts w:asciiTheme="minorHAnsi" w:hAnsiTheme="minorHAnsi" w:cstheme="minorHAnsi"/>
          <w:b/>
          <w:i/>
          <w:sz w:val="20"/>
        </w:rPr>
      </w:pPr>
    </w:p>
    <w:p w:rsidR="006C553E" w:rsidRPr="00496531" w:rsidRDefault="006C553E" w:rsidP="006C553E">
      <w:pPr>
        <w:ind w:firstLine="284"/>
        <w:rPr>
          <w:rFonts w:asciiTheme="minorHAnsi" w:hAnsiTheme="minorHAnsi" w:cstheme="minorHAnsi"/>
          <w:b/>
          <w:i/>
          <w:sz w:val="20"/>
        </w:rPr>
      </w:pPr>
      <w:r w:rsidRPr="00496531">
        <w:rPr>
          <w:rFonts w:asciiTheme="minorHAnsi" w:hAnsiTheme="minorHAnsi" w:cstheme="minorHAnsi"/>
          <w:b/>
          <w:i/>
          <w:sz w:val="20"/>
        </w:rPr>
        <w:t xml:space="preserve">Szkic zakresu opracowania- miasto </w:t>
      </w:r>
      <w:r w:rsidRPr="00231DE9">
        <w:rPr>
          <w:rFonts w:asciiTheme="minorHAnsi" w:hAnsiTheme="minorHAnsi" w:cstheme="minorHAnsi"/>
          <w:b/>
          <w:i/>
          <w:sz w:val="20"/>
        </w:rPr>
        <w:t>Syców</w:t>
      </w:r>
    </w:p>
    <w:p w:rsidR="006C553E" w:rsidRPr="00496531" w:rsidRDefault="006C553E" w:rsidP="006C553E">
      <w:pPr>
        <w:pStyle w:val="Standard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     </w:t>
      </w: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żółte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podstawowej osnowy poziomej</w:t>
      </w:r>
    </w:p>
    <w:p w:rsidR="006C553E" w:rsidRPr="00496531" w:rsidRDefault="006C553E" w:rsidP="006C553E">
      <w:pPr>
        <w:pStyle w:val="Standard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     </w:t>
      </w: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niebieskie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szczegółowej osnowy poziomej – dawna II klasa</w:t>
      </w:r>
    </w:p>
    <w:p w:rsidR="006C553E" w:rsidRPr="00496531" w:rsidRDefault="006C553E" w:rsidP="006C553E">
      <w:pPr>
        <w:pStyle w:val="Standard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     </w:t>
      </w: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 duże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>- repery podstawowej osnowy wysokościowej</w:t>
      </w:r>
    </w:p>
    <w:p w:rsidR="006C553E" w:rsidRPr="00874640" w:rsidRDefault="006C553E" w:rsidP="006C553E">
      <w:pPr>
        <w:pStyle w:val="Standard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     </w:t>
      </w: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repery szczegółowej osnowy wysokościowej</w:t>
      </w:r>
    </w:p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/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lastRenderedPageBreak/>
        <w:t xml:space="preserve">Wszystkie istniejące punkty wraz z punktami kierunkowymi należy włączyć do zakładanej szczegółowej </w:t>
      </w:r>
      <w:r>
        <w:rPr>
          <w:rFonts w:asciiTheme="minorHAnsi" w:hAnsiTheme="minorHAnsi" w:cstheme="minorHAnsi"/>
        </w:rPr>
        <w:t xml:space="preserve">osnowy geodezyjnej </w:t>
      </w:r>
      <w:r w:rsidRPr="009E0E44">
        <w:rPr>
          <w:rFonts w:asciiTheme="minorHAnsi" w:hAnsiTheme="minorHAnsi" w:cstheme="minorHAnsi"/>
        </w:rPr>
        <w:t xml:space="preserve">3 klasy. Należy wykonać ich inwentaryzację oraz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uzupełnienie stabilizacji w  przypadku braku stabilizacji naziemnej. Uzupełnienie to należy wykonać tylko, gdy ich lokalizacja zapewnia przetrwanie znaku naziemnego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nie należy uzupełniać stabilizacji punktów znajdujących się w polach ornych</w:t>
      </w:r>
      <w:r>
        <w:rPr>
          <w:rFonts w:asciiTheme="minorHAnsi" w:hAnsiTheme="minorHAnsi" w:cstheme="minorHAnsi"/>
        </w:rPr>
        <w:t xml:space="preserve"> oraz miejscach niegwarantujących przetrwanie znaku</w:t>
      </w:r>
      <w:r w:rsidRPr="009E0E44">
        <w:rPr>
          <w:rFonts w:asciiTheme="minorHAnsi" w:hAnsiTheme="minorHAnsi" w:cstheme="minorHAnsi"/>
        </w:rPr>
        <w:t xml:space="preserve">). Jako stabilizację naziemną należy użyć słupów betonowych lub kamiennych z trwale naniesionym jednoznacznym centrem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rurka</w:t>
      </w:r>
      <w:r>
        <w:rPr>
          <w:rFonts w:asciiTheme="minorHAnsi" w:hAnsiTheme="minorHAnsi" w:cstheme="minorHAnsi"/>
        </w:rPr>
        <w:t xml:space="preserve"> z bolcem</w:t>
      </w:r>
      <w:r w:rsidRPr="009E0E44">
        <w:rPr>
          <w:rFonts w:asciiTheme="minorHAnsi" w:hAnsiTheme="minorHAnsi" w:cstheme="minorHAnsi"/>
        </w:rPr>
        <w:t>, bolec lub krzyż w kamieniu, w górnej płaskiej części słupa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. Długość słupa nie powinna być mniejsza od 70 cm, chyba że warunki terenowe nie pozwalają na stabilizację tak długiego słupa, jednak </w:t>
      </w:r>
      <w:r>
        <w:rPr>
          <w:rFonts w:asciiTheme="minorHAnsi" w:hAnsiTheme="minorHAnsi" w:cstheme="minorHAnsi"/>
        </w:rPr>
        <w:t xml:space="preserve">w takim przypadku </w:t>
      </w:r>
      <w:r w:rsidRPr="009E0E44">
        <w:rPr>
          <w:rFonts w:asciiTheme="minorHAnsi" w:hAnsiTheme="minorHAnsi" w:cstheme="minorHAnsi"/>
        </w:rPr>
        <w:t xml:space="preserve">jego długość nie może być mniejsza od 50 cm. Punkty kierunkowe należy włączyć jako punkty główne lub 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modernizowanej osnowy – chyba, że ich położe</w:t>
      </w:r>
      <w:r>
        <w:rPr>
          <w:rFonts w:asciiTheme="minorHAnsi" w:hAnsiTheme="minorHAnsi" w:cstheme="minorHAnsi"/>
        </w:rPr>
        <w:t>nie nie gwarantuje przetrwania,</w:t>
      </w:r>
      <w:r w:rsidRPr="009E0E44">
        <w:rPr>
          <w:rFonts w:asciiTheme="minorHAnsi" w:hAnsiTheme="minorHAnsi" w:cstheme="minorHAnsi"/>
        </w:rPr>
        <w:t xml:space="preserve"> np. pole orne i brak słupa. Należy wybrać tylko te punkty kierunkowe, które są widoczne minimum z jednego innego punktu osnowy szczegółowej lub podstawowej oraz istnieje możliwość wyznaczenia ich współrzędnych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lub klasyczną.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Pomiar GNSS trzeba wykonać na wszystkich punktach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które są dostępne do takiego pomiaru i nie posiadają współrzędnych w układzie </w:t>
      </w:r>
      <w:r>
        <w:rPr>
          <w:rFonts w:asciiTheme="minorHAnsi" w:hAnsiTheme="minorHAnsi" w:cstheme="minorHAnsi"/>
        </w:rPr>
        <w:t>PL-</w:t>
      </w:r>
      <w:r w:rsidRPr="009E0E44">
        <w:rPr>
          <w:rFonts w:asciiTheme="minorHAnsi" w:hAnsiTheme="minorHAnsi" w:cstheme="minorHAnsi"/>
        </w:rPr>
        <w:t xml:space="preserve">2000 oraz </w:t>
      </w:r>
      <w:r>
        <w:rPr>
          <w:rFonts w:asciiTheme="minorHAnsi" w:hAnsiTheme="minorHAnsi" w:cstheme="minorHAnsi"/>
        </w:rPr>
        <w:t>na</w:t>
      </w:r>
      <w:r w:rsidRPr="009E0E44">
        <w:rPr>
          <w:rFonts w:asciiTheme="minorHAnsi" w:hAnsiTheme="minorHAnsi" w:cstheme="minorHAnsi"/>
        </w:rPr>
        <w:t xml:space="preserve"> punktach stanowiących nawiązanie kierunkowe dla projektowanych punktów osnowy szczegółowej. 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Wszystkie punkty dawnej osnowy poziomej II klasy należy przenumerować zgodnie z postanowieniami rozporządzenia </w:t>
      </w:r>
      <w:proofErr w:type="spellStart"/>
      <w:r w:rsidRPr="009E0E44">
        <w:rPr>
          <w:rFonts w:asciiTheme="minorHAnsi" w:hAnsiTheme="minorHAnsi" w:cstheme="minorHAnsi"/>
        </w:rPr>
        <w:t>MA</w:t>
      </w:r>
      <w:r>
        <w:rPr>
          <w:rFonts w:asciiTheme="minorHAnsi" w:hAnsiTheme="minorHAnsi" w:cstheme="minorHAnsi"/>
        </w:rPr>
        <w:t>i</w:t>
      </w:r>
      <w:r w:rsidRPr="009E0E44">
        <w:rPr>
          <w:rFonts w:asciiTheme="minorHAnsi" w:hAnsiTheme="minorHAnsi" w:cstheme="minorHAnsi"/>
        </w:rPr>
        <w:t>C</w:t>
      </w:r>
      <w:proofErr w:type="spellEnd"/>
      <w:r w:rsidRPr="009E0E44">
        <w:rPr>
          <w:rFonts w:asciiTheme="minorHAnsi" w:hAnsiTheme="minorHAnsi" w:cstheme="minorHAnsi"/>
        </w:rPr>
        <w:t xml:space="preserve"> „o osnowach” z 14.02.2012r. Przy numeracji jako 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proponuje się zanumerować tylko punkty będące w promieniu </w:t>
      </w:r>
      <w:r>
        <w:rPr>
          <w:rFonts w:asciiTheme="minorHAnsi" w:hAnsiTheme="minorHAnsi" w:cstheme="minorHAnsi"/>
        </w:rPr>
        <w:t xml:space="preserve">do </w:t>
      </w:r>
      <w:r w:rsidRPr="009E0E44">
        <w:rPr>
          <w:rFonts w:asciiTheme="minorHAnsi" w:hAnsiTheme="minorHAnsi" w:cstheme="minorHAnsi"/>
        </w:rPr>
        <w:t>około 100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m od punktu głównego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pozostałe należy zanumerować </w:t>
      </w:r>
      <w:r>
        <w:rPr>
          <w:rFonts w:asciiTheme="minorHAnsi" w:hAnsiTheme="minorHAnsi" w:cstheme="minorHAnsi"/>
        </w:rPr>
        <w:t xml:space="preserve">jako punkt główny, </w:t>
      </w:r>
      <w:r w:rsidRPr="009E0E44">
        <w:rPr>
          <w:rFonts w:asciiTheme="minorHAnsi" w:hAnsiTheme="minorHAnsi" w:cstheme="minorHAnsi"/>
        </w:rPr>
        <w:t>kolejnym numerem</w:t>
      </w:r>
      <w:r>
        <w:rPr>
          <w:rFonts w:asciiTheme="minorHAnsi" w:hAnsiTheme="minorHAnsi" w:cstheme="minorHAnsi"/>
        </w:rPr>
        <w:t>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FF6BB7">
        <w:rPr>
          <w:rFonts w:asciiTheme="minorHAnsi" w:hAnsiTheme="minorHAnsi" w:cstheme="minorHAnsi"/>
        </w:rPr>
        <w:t>Punkty dotychczasowej II klasy mają wyznaczone współrzędne w układzie PL-2000-</w:t>
      </w:r>
      <w:r>
        <w:rPr>
          <w:rFonts w:asciiTheme="minorHAnsi" w:hAnsiTheme="minorHAnsi" w:cstheme="minorHAnsi"/>
        </w:rPr>
        <w:t>ETRF89</w:t>
      </w:r>
      <w:r w:rsidRPr="009E0E44">
        <w:rPr>
          <w:rFonts w:asciiTheme="minorHAnsi" w:hAnsiTheme="minorHAnsi" w:cstheme="minorHAnsi"/>
        </w:rPr>
        <w:t xml:space="preserve">. Podczas inwentaryzacji należy sprawdzić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 położenie górnego znaku. W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przypadku wystąpienia różnic ponad 5 cm znak naziemny należy </w:t>
      </w:r>
      <w:proofErr w:type="spellStart"/>
      <w:r w:rsidRPr="009E0E44">
        <w:rPr>
          <w:rFonts w:asciiTheme="minorHAnsi" w:hAnsiTheme="minorHAnsi" w:cstheme="minorHAnsi"/>
        </w:rPr>
        <w:t>przestabilizować</w:t>
      </w:r>
      <w:proofErr w:type="spellEnd"/>
      <w:r w:rsidRPr="009E0E44">
        <w:rPr>
          <w:rFonts w:asciiTheme="minorHAnsi" w:hAnsiTheme="minorHAnsi" w:cstheme="minorHAnsi"/>
        </w:rPr>
        <w:t xml:space="preserve"> nad płytą i ponownie sprawdzić współrzędne. W przypadku występujących różnic znak trzeba zakwalifikować do ponownego pomiaru</w:t>
      </w:r>
      <w:r>
        <w:rPr>
          <w:rFonts w:asciiTheme="minorHAnsi" w:hAnsiTheme="minorHAnsi" w:cstheme="minorHAnsi"/>
        </w:rPr>
        <w:t xml:space="preserve"> </w:t>
      </w:r>
      <w:r w:rsidRPr="009E0E44">
        <w:rPr>
          <w:rFonts w:asciiTheme="minorHAnsi" w:hAnsiTheme="minorHAnsi" w:cstheme="minorHAnsi"/>
        </w:rPr>
        <w:t xml:space="preserve">łącznie z pomiarem całej sieci. W terenach o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nawierzchni twardej (np. nawierzchnie z kostki betonowej ozdobnej, granitowej, asfaltowej lub betonowej itp.) słupów nie należy </w:t>
      </w:r>
      <w:proofErr w:type="spellStart"/>
      <w:r w:rsidRPr="009E0E44">
        <w:rPr>
          <w:rFonts w:asciiTheme="minorHAnsi" w:hAnsiTheme="minorHAnsi" w:cstheme="minorHAnsi"/>
        </w:rPr>
        <w:t>przestabilizow</w:t>
      </w:r>
      <w:r>
        <w:rPr>
          <w:rFonts w:asciiTheme="minorHAnsi" w:hAnsiTheme="minorHAnsi" w:cstheme="minorHAnsi"/>
        </w:rPr>
        <w:t>yw</w:t>
      </w:r>
      <w:r w:rsidRPr="009E0E44">
        <w:rPr>
          <w:rFonts w:asciiTheme="minorHAnsi" w:hAnsiTheme="minorHAnsi" w:cstheme="minorHAnsi"/>
        </w:rPr>
        <w:t>ać</w:t>
      </w:r>
      <w:proofErr w:type="spellEnd"/>
      <w:r w:rsidRPr="009E0E44">
        <w:rPr>
          <w:rFonts w:asciiTheme="minorHAnsi" w:hAnsiTheme="minorHAnsi" w:cstheme="minorHAnsi"/>
        </w:rPr>
        <w:t>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Zniszczone punkty będące elementami zespołu znaków, które ze względu na konieczność prawidłowego przebiegu ciągów należy odtworzyć np. z </w:t>
      </w:r>
      <w:proofErr w:type="spellStart"/>
      <w:r w:rsidRPr="009E0E44">
        <w:rPr>
          <w:rFonts w:asciiTheme="minorHAnsi" w:hAnsiTheme="minorHAnsi" w:cstheme="minorHAnsi"/>
        </w:rPr>
        <w:t>poboczników</w:t>
      </w:r>
      <w:proofErr w:type="spellEnd"/>
      <w:r w:rsidRPr="009E0E44">
        <w:rPr>
          <w:rFonts w:asciiTheme="minorHAnsi" w:hAnsiTheme="minorHAnsi" w:cstheme="minorHAnsi"/>
        </w:rPr>
        <w:t xml:space="preserve"> lub </w:t>
      </w:r>
      <w:proofErr w:type="spellStart"/>
      <w:r w:rsidRPr="009E0E44">
        <w:rPr>
          <w:rFonts w:asciiTheme="minorHAnsi" w:hAnsiTheme="minorHAnsi" w:cstheme="minorHAnsi"/>
        </w:rPr>
        <w:t>podcentru</w:t>
      </w:r>
      <w:proofErr w:type="spellEnd"/>
      <w:r w:rsidRPr="009E0E44">
        <w:rPr>
          <w:rFonts w:asciiTheme="minorHAnsi" w:hAnsiTheme="minorHAnsi" w:cstheme="minorHAnsi"/>
        </w:rPr>
        <w:t>, trzeba zanumerować oddzielnym numerem.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Przewiduje się, że punkty te stworzą 2 oddzielne punkty szczegółowej osnowy geodezyjnej.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Ostateczne współrzędne punktów należy określić w układzie PL-ETRF2000-2000, a  wysokości w układzie PL-KRON86-NH i PL-EVRF2007-NH. </w:t>
      </w:r>
    </w:p>
    <w:p w:rsidR="006C553E" w:rsidRDefault="006C553E" w:rsidP="006C5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6C553E" w:rsidRPr="009E0E44" w:rsidRDefault="006C553E" w:rsidP="006C553E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lastRenderedPageBreak/>
        <w:t>Dotychczasowa III klasa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Na opracowywanym obszarze i w jego otoczeniu znajdują się osnowy geodezyjne zaliczane do szczegół</w:t>
      </w:r>
      <w:r>
        <w:rPr>
          <w:rFonts w:asciiTheme="minorHAnsi" w:hAnsiTheme="minorHAnsi" w:cstheme="minorHAnsi"/>
        </w:rPr>
        <w:t xml:space="preserve">owej osnowy poziomej III klasy. Istnieje tu osnowa z 2000r. ( 3 punkty) założona metodą GPS w układzie 1965 i później przetransformowana do układu PL-2000. 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2006r. założono na terenie miasta Sycowa szczegółową osnowę poziomą.</w:t>
      </w:r>
      <w:r w:rsidRPr="00A1617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Osnowa ta została pomierzona metodą poligonową, zgodnie z instrukcją G-1. Dowiązano ją do punktów szczegółowej osnowy poziomej I </w:t>
      </w:r>
      <w:proofErr w:type="spellStart"/>
      <w:r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II klasy. Na terenie miasta znajdują się 152 punkty tej osnowy i 27 </w:t>
      </w:r>
      <w:proofErr w:type="spellStart"/>
      <w:r>
        <w:rPr>
          <w:rFonts w:asciiTheme="minorHAnsi" w:hAnsiTheme="minorHAnsi" w:cstheme="minorHAnsi"/>
        </w:rPr>
        <w:t>ekscentrów</w:t>
      </w:r>
      <w:proofErr w:type="spellEnd"/>
      <w:r>
        <w:rPr>
          <w:rFonts w:asciiTheme="minorHAnsi" w:hAnsiTheme="minorHAnsi" w:cstheme="minorHAnsi"/>
        </w:rPr>
        <w:t>. Punkty te mają określone współrzędne w układzie PL-ETRF89-2000.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terenie gminy Syców w 2009r. założono punkty szczegółowej osnowy poziomej w  układzie PL-2000. Pomiar przeprowadzono metodą statyczną GPS dowiązaną do  3  punktów podstawowej osnowy poziomej oraz 4 szczegółowej osnowy poziomej dotychczasowej II klasy. 10 z tych punktów i 1 </w:t>
      </w:r>
      <w:proofErr w:type="spellStart"/>
      <w:r>
        <w:rPr>
          <w:rFonts w:asciiTheme="minorHAnsi" w:hAnsiTheme="minorHAnsi" w:cstheme="minorHAnsi"/>
        </w:rPr>
        <w:t>ekscentr</w:t>
      </w:r>
      <w:proofErr w:type="spellEnd"/>
      <w:r>
        <w:rPr>
          <w:rFonts w:asciiTheme="minorHAnsi" w:hAnsiTheme="minorHAnsi" w:cstheme="minorHAnsi"/>
        </w:rPr>
        <w:t xml:space="preserve"> znajduje się na terenie miasta. 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Proponuje się</w:t>
      </w:r>
      <w:r w:rsidRPr="009E0E44">
        <w:rPr>
          <w:rFonts w:asciiTheme="minorHAnsi" w:hAnsiTheme="minorHAnsi" w:cstheme="minorHAnsi"/>
        </w:rPr>
        <w:t xml:space="preserve"> inwentaryzację wszystkich </w:t>
      </w:r>
      <w:r>
        <w:rPr>
          <w:rFonts w:asciiTheme="minorHAnsi" w:hAnsiTheme="minorHAnsi" w:cstheme="minorHAnsi"/>
        </w:rPr>
        <w:t xml:space="preserve">190 </w:t>
      </w:r>
      <w:r w:rsidRPr="009E0E44">
        <w:rPr>
          <w:rFonts w:asciiTheme="minorHAnsi" w:hAnsiTheme="minorHAnsi" w:cstheme="minorHAnsi"/>
        </w:rPr>
        <w:t>punktów</w:t>
      </w:r>
      <w:r>
        <w:rPr>
          <w:rFonts w:asciiTheme="minorHAnsi" w:hAnsiTheme="minorHAnsi" w:cstheme="minorHAnsi"/>
        </w:rPr>
        <w:t xml:space="preserve"> i 28 </w:t>
      </w:r>
      <w:proofErr w:type="spellStart"/>
      <w:r>
        <w:rPr>
          <w:rFonts w:asciiTheme="minorHAnsi" w:hAnsiTheme="minorHAnsi" w:cstheme="minorHAnsi"/>
        </w:rPr>
        <w:t>ekscentrów</w:t>
      </w:r>
      <w:proofErr w:type="spellEnd"/>
      <w:r>
        <w:rPr>
          <w:rFonts w:asciiTheme="minorHAnsi" w:hAnsiTheme="minorHAnsi" w:cstheme="minorHAnsi"/>
        </w:rPr>
        <w:t>. Koncepcja przewiduje włączenie 140 z nich do modernizowanej osnowy.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ED16F8">
        <w:rPr>
          <w:rFonts w:asciiTheme="minorHAnsi" w:hAnsiTheme="minorHAnsi" w:cstheme="minorHAnsi"/>
        </w:rPr>
        <w:t>Spośród pozostałych</w:t>
      </w:r>
      <w:r>
        <w:rPr>
          <w:rFonts w:asciiTheme="minorHAnsi" w:hAnsiTheme="minorHAnsi" w:cstheme="minorHAnsi"/>
        </w:rPr>
        <w:t xml:space="preserve"> 50 punktów, </w:t>
      </w:r>
      <w:r w:rsidRPr="00ED16F8">
        <w:rPr>
          <w:rFonts w:asciiTheme="minorHAnsi" w:hAnsiTheme="minorHAnsi" w:cstheme="minorHAnsi"/>
        </w:rPr>
        <w:t>należy włączyć do modernizowanej osnowy</w:t>
      </w:r>
      <w:r>
        <w:rPr>
          <w:rFonts w:asciiTheme="minorHAnsi" w:hAnsiTheme="minorHAnsi" w:cstheme="minorHAnsi"/>
        </w:rPr>
        <w:t xml:space="preserve"> tylko te punkty, dla których podczas inwentaryzacji odnaleziony zostanie znak</w:t>
      </w:r>
      <w:r w:rsidRPr="00ED16F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stanie dobrym o  oryginalnej trwałej stabilizacji, który </w:t>
      </w:r>
      <w:r w:rsidRPr="00ED16F8">
        <w:rPr>
          <w:rFonts w:asciiTheme="minorHAnsi" w:hAnsiTheme="minorHAnsi" w:cstheme="minorHAnsi"/>
        </w:rPr>
        <w:t>posiada wizury na inne punkty osnowy geodezyjnej</w:t>
      </w:r>
      <w:r>
        <w:rPr>
          <w:rFonts w:asciiTheme="minorHAnsi" w:hAnsiTheme="minorHAnsi" w:cstheme="minorHAnsi"/>
        </w:rPr>
        <w:t xml:space="preserve"> i  znajduje się w miejscu nienarażonym na zniszczenie</w:t>
      </w:r>
      <w:r w:rsidRPr="00ED16F8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Włączone do modernizowanej osnowy punkty należy zanumerować</w:t>
      </w:r>
      <w:r w:rsidRPr="00ED16F8">
        <w:rPr>
          <w:rFonts w:asciiTheme="minorHAnsi" w:hAnsiTheme="minorHAnsi" w:cstheme="minorHAnsi"/>
        </w:rPr>
        <w:t xml:space="preserve"> i zamierzyć </w:t>
      </w:r>
      <w:r>
        <w:rPr>
          <w:rFonts w:asciiTheme="minorHAnsi" w:hAnsiTheme="minorHAnsi" w:cstheme="minorHAnsi"/>
        </w:rPr>
        <w:t>kontrolnie ich</w:t>
      </w:r>
      <w:r w:rsidRPr="00ED16F8">
        <w:rPr>
          <w:rFonts w:asciiTheme="minorHAnsi" w:hAnsiTheme="minorHAnsi" w:cstheme="minorHAnsi"/>
        </w:rPr>
        <w:t xml:space="preserve"> współrzędne metodą </w:t>
      </w:r>
      <w:r>
        <w:rPr>
          <w:rFonts w:asciiTheme="minorHAnsi" w:hAnsiTheme="minorHAnsi" w:cstheme="minorHAnsi"/>
        </w:rPr>
        <w:t xml:space="preserve">statyczną </w:t>
      </w:r>
      <w:r w:rsidRPr="00ED16F8">
        <w:rPr>
          <w:rFonts w:asciiTheme="minorHAnsi" w:hAnsiTheme="minorHAnsi" w:cstheme="minorHAnsi"/>
        </w:rPr>
        <w:t>GNSS</w:t>
      </w:r>
      <w:r>
        <w:rPr>
          <w:rFonts w:asciiTheme="minorHAnsi" w:hAnsiTheme="minorHAnsi" w:cstheme="minorHAnsi"/>
        </w:rPr>
        <w:t>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Natomiast dla </w:t>
      </w:r>
      <w:r>
        <w:rPr>
          <w:rFonts w:asciiTheme="minorHAnsi" w:hAnsiTheme="minorHAnsi" w:cstheme="minorHAnsi"/>
        </w:rPr>
        <w:t xml:space="preserve">140 </w:t>
      </w:r>
      <w:r w:rsidRPr="009E0E44">
        <w:rPr>
          <w:rFonts w:asciiTheme="minorHAnsi" w:hAnsiTheme="minorHAnsi" w:cstheme="minorHAnsi"/>
        </w:rPr>
        <w:t>punktów</w:t>
      </w:r>
      <w:r>
        <w:rPr>
          <w:rFonts w:asciiTheme="minorHAnsi" w:hAnsiTheme="minorHAnsi" w:cstheme="minorHAnsi"/>
        </w:rPr>
        <w:t xml:space="preserve"> przewidzianych do modernizacji,</w:t>
      </w:r>
      <w:r w:rsidRPr="009E0E44">
        <w:rPr>
          <w:rFonts w:asciiTheme="minorHAnsi" w:hAnsiTheme="minorHAnsi" w:cstheme="minorHAnsi"/>
        </w:rPr>
        <w:t xml:space="preserve"> w przypadku trwałej utraty wizur na inne punkty osnowy geodezyjnej należy </w:t>
      </w:r>
      <w:proofErr w:type="spellStart"/>
      <w:r w:rsidRPr="009E0E44">
        <w:rPr>
          <w:rFonts w:asciiTheme="minorHAnsi" w:hAnsiTheme="minorHAnsi" w:cstheme="minorHAnsi"/>
        </w:rPr>
        <w:t>zastabilizować</w:t>
      </w:r>
      <w:proofErr w:type="spellEnd"/>
      <w:r w:rsidRPr="009E0E44">
        <w:rPr>
          <w:rFonts w:asciiTheme="minorHAnsi" w:hAnsiTheme="minorHAnsi" w:cstheme="minorHAnsi"/>
        </w:rPr>
        <w:t xml:space="preserve"> </w:t>
      </w:r>
      <w:proofErr w:type="spellStart"/>
      <w:r w:rsidRPr="009E0E44">
        <w:rPr>
          <w:rFonts w:asciiTheme="minorHAnsi" w:hAnsiTheme="minorHAnsi" w:cstheme="minorHAnsi"/>
        </w:rPr>
        <w:t>ekscentr</w:t>
      </w:r>
      <w:proofErr w:type="spellEnd"/>
      <w:r>
        <w:rPr>
          <w:rFonts w:asciiTheme="minorHAnsi" w:hAnsiTheme="minorHAnsi" w:cstheme="minorHAnsi"/>
        </w:rPr>
        <w:t xml:space="preserve"> lub punkt przyjąć jako </w:t>
      </w:r>
      <w:proofErr w:type="spellStart"/>
      <w:r>
        <w:rPr>
          <w:rFonts w:asciiTheme="minorHAnsi" w:hAnsiTheme="minorHAnsi" w:cstheme="minorHAnsi"/>
        </w:rPr>
        <w:t>ekscentr</w:t>
      </w:r>
      <w:proofErr w:type="spellEnd"/>
      <w:r w:rsidRPr="009E0E44">
        <w:rPr>
          <w:rFonts w:asciiTheme="minorHAnsi" w:hAnsiTheme="minorHAnsi" w:cstheme="minorHAnsi"/>
        </w:rPr>
        <w:t xml:space="preserve">. Dla terenów o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utwardzonej nawierzchni</w:t>
      </w:r>
      <w:r>
        <w:rPr>
          <w:rFonts w:asciiTheme="minorHAnsi" w:hAnsiTheme="minorHAnsi" w:cstheme="minorHAnsi"/>
        </w:rPr>
        <w:t xml:space="preserve"> – </w:t>
      </w:r>
      <w:r w:rsidRPr="009E0E44">
        <w:rPr>
          <w:rFonts w:asciiTheme="minorHAnsi" w:hAnsiTheme="minorHAnsi" w:cstheme="minorHAnsi"/>
        </w:rPr>
        <w:t xml:space="preserve">jednopoziomowo, dla pozostałych </w:t>
      </w:r>
      <w:r>
        <w:rPr>
          <w:rFonts w:asciiTheme="minorHAnsi" w:hAnsiTheme="minorHAnsi" w:cstheme="minorHAnsi"/>
        </w:rPr>
        <w:t>dwu</w:t>
      </w:r>
      <w:r w:rsidRPr="009E0E44">
        <w:rPr>
          <w:rFonts w:asciiTheme="minorHAnsi" w:hAnsiTheme="minorHAnsi" w:cstheme="minorHAnsi"/>
        </w:rPr>
        <w:t>poziomowo</w:t>
      </w:r>
      <w:r>
        <w:rPr>
          <w:rFonts w:asciiTheme="minorHAnsi" w:hAnsiTheme="minorHAnsi" w:cstheme="minorHAnsi"/>
        </w:rPr>
        <w:t xml:space="preserve"> (znakiem typu 5)</w:t>
      </w:r>
      <w:r w:rsidRPr="009E0E44">
        <w:rPr>
          <w:rFonts w:asciiTheme="minorHAnsi" w:hAnsiTheme="minorHAnsi" w:cstheme="minorHAnsi"/>
        </w:rPr>
        <w:t xml:space="preserve">. W przypadku stwierdzenia zniszczenia punktu, należy go odtworzyć jedną z metod: z </w:t>
      </w:r>
      <w:r>
        <w:rPr>
          <w:rFonts w:asciiTheme="minorHAnsi" w:hAnsiTheme="minorHAnsi" w:cstheme="minorHAnsi"/>
        </w:rPr>
        <w:t> </w:t>
      </w:r>
      <w:proofErr w:type="spellStart"/>
      <w:r w:rsidRPr="009E0E44">
        <w:rPr>
          <w:rFonts w:asciiTheme="minorHAnsi" w:hAnsiTheme="minorHAnsi" w:cstheme="minorHAnsi"/>
        </w:rPr>
        <w:t>podcentru</w:t>
      </w:r>
      <w:proofErr w:type="spellEnd"/>
      <w:r w:rsidRPr="009E0E44">
        <w:rPr>
          <w:rFonts w:asciiTheme="minorHAnsi" w:hAnsiTheme="minorHAnsi" w:cstheme="minorHAnsi"/>
        </w:rPr>
        <w:t xml:space="preserve">, miarami od </w:t>
      </w:r>
      <w:proofErr w:type="spellStart"/>
      <w:r w:rsidRPr="009E0E44">
        <w:rPr>
          <w:rFonts w:asciiTheme="minorHAnsi" w:hAnsiTheme="minorHAnsi" w:cstheme="minorHAnsi"/>
        </w:rPr>
        <w:t>poboczników</w:t>
      </w:r>
      <w:proofErr w:type="spellEnd"/>
      <w:r w:rsidRPr="009E0E44">
        <w:rPr>
          <w:rFonts w:asciiTheme="minorHAnsi" w:hAnsiTheme="minorHAnsi" w:cstheme="minorHAnsi"/>
        </w:rPr>
        <w:t xml:space="preserve"> lub </w:t>
      </w:r>
      <w:proofErr w:type="spellStart"/>
      <w:r w:rsidRPr="009E0E44">
        <w:rPr>
          <w:rFonts w:asciiTheme="minorHAnsi" w:hAnsiTheme="minorHAnsi" w:cstheme="minorHAnsi"/>
        </w:rPr>
        <w:t>ekscentrów</w:t>
      </w:r>
      <w:proofErr w:type="spellEnd"/>
      <w:r w:rsidRPr="009E0E4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 xml:space="preserve">minimum 3 miary przecinające się 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dokładnością ±0.02m). Jeżeli odtworzenie punktu mija się z celem, gdyż po jego wykonaniu punkt dalej będzie nieużytkowy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 xml:space="preserve">brak wizur, środek ruchliwej jezdni brak możliwości stabilizacji itp.), osnowę należy wznowić nowym punktem zlokalizowanym w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pobliżu miejsca zniszczonego punktu. Punktu można nie wznawiać, jeżeli nie spowoduje to zmiany konstrukcji sieci.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Szczegółową klasyfikację poszczególnych punktów do odpowiedniego zakresu prac przedstawiono w dołączonym </w:t>
      </w:r>
      <w:r>
        <w:rPr>
          <w:rFonts w:asciiTheme="minorHAnsi" w:hAnsiTheme="minorHAnsi" w:cstheme="minorHAnsi"/>
        </w:rPr>
        <w:t>załączniku graficznym</w:t>
      </w:r>
      <w:r w:rsidRPr="009E0E44">
        <w:rPr>
          <w:rFonts w:asciiTheme="minorHAnsi" w:hAnsiTheme="minorHAnsi" w:cstheme="minorHAnsi"/>
        </w:rPr>
        <w:t>.</w:t>
      </w:r>
    </w:p>
    <w:p w:rsidR="006C553E" w:rsidRPr="009E0E44" w:rsidRDefault="006C553E" w:rsidP="006C553E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t>Inwentaryzacja istniejącej osnowy szczegółowej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W ramach inwentaryzacji punktów szczegółowej osnowy poziomej należy wykonać przegląd wszystkich punktów dawnej II i III klasy. Inwentaryzacja powinna objąć punkty główne i 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(ścienne i ziemne). Należy określić ich stan, wizury na sąsiednie punkty, przydatność do prac geodezyjnych oraz modernizowanej osnowy. W razie zniszczenia punktu trzeba określić możliwość i konieczność jego odtworzenia lub wznowienia nowym punktem. W razie utraty przez punkt przydatności do prac geodezyjnych (brak wizur), należy zaprojektować nowy </w:t>
      </w:r>
      <w:proofErr w:type="spellStart"/>
      <w:r w:rsidRPr="009E0E44">
        <w:rPr>
          <w:rFonts w:asciiTheme="minorHAnsi" w:hAnsiTheme="minorHAnsi" w:cstheme="minorHAnsi"/>
        </w:rPr>
        <w:t>ekscentr</w:t>
      </w:r>
      <w:proofErr w:type="spellEnd"/>
      <w:r w:rsidRPr="009E0E44">
        <w:rPr>
          <w:rFonts w:asciiTheme="minorHAnsi" w:hAnsiTheme="minorHAnsi" w:cstheme="minorHAnsi"/>
        </w:rPr>
        <w:t xml:space="preserve">. 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Przy określaniu stanu punktu </w:t>
      </w:r>
      <w:r>
        <w:rPr>
          <w:rFonts w:asciiTheme="minorHAnsi" w:hAnsiTheme="minorHAnsi" w:cstheme="minorHAnsi"/>
        </w:rPr>
        <w:t>należy</w:t>
      </w:r>
      <w:r w:rsidRPr="009E0E44">
        <w:rPr>
          <w:rFonts w:asciiTheme="minorHAnsi" w:hAnsiTheme="minorHAnsi" w:cstheme="minorHAnsi"/>
        </w:rPr>
        <w:t xml:space="preserve"> pamiętać, że w większości przypadków centrem znaku jest góra słupa, a </w:t>
      </w:r>
      <w:proofErr w:type="spellStart"/>
      <w:r w:rsidRPr="009E0E44">
        <w:rPr>
          <w:rFonts w:asciiTheme="minorHAnsi" w:hAnsiTheme="minorHAnsi" w:cstheme="minorHAnsi"/>
        </w:rPr>
        <w:t>podcentr</w:t>
      </w:r>
      <w:proofErr w:type="spellEnd"/>
      <w:r w:rsidRPr="009E0E44">
        <w:rPr>
          <w:rFonts w:asciiTheme="minorHAnsi" w:hAnsiTheme="minorHAnsi" w:cstheme="minorHAnsi"/>
        </w:rPr>
        <w:t xml:space="preserve"> (płytka) służy do jego odtworzenia. Wyjątkiem są tu dotychczasowe znaki II klasy, gdzie centrem znaku</w:t>
      </w:r>
      <w:r>
        <w:rPr>
          <w:rFonts w:asciiTheme="minorHAnsi" w:hAnsiTheme="minorHAnsi" w:cstheme="minorHAnsi"/>
        </w:rPr>
        <w:t xml:space="preserve"> jest środek znaku podziemnego.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lastRenderedPageBreak/>
        <w:t xml:space="preserve">Dla każdego odnalezionego punktu należy wykonać zdjęcie dokumentacyjne tego punktu. Odnalezione punkty, należy przyjąć do modernizowanej osnowy oraz kontrolnie zamierzyć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RTK. W razie wystąpienia różnicy we współrzędnych przekraczającej 10 cm, dla dotychczasowej II klasy – 5 cm (wielkość różnicy należy skorygować w górę lub w dół, jeżeli występuje także na sąsiednich punktach) lub niepewności, co do centryczności umieszczenia znaku naziemnego nad podziemnym należy wykonać jego odtworzenie poprzez kontrolę stabilizacji – </w:t>
      </w:r>
      <w:proofErr w:type="spellStart"/>
      <w:r w:rsidRPr="009E0E44">
        <w:rPr>
          <w:rFonts w:asciiTheme="minorHAnsi" w:hAnsiTheme="minorHAnsi" w:cstheme="minorHAnsi"/>
        </w:rPr>
        <w:t>przestabilizowanie</w:t>
      </w:r>
      <w:proofErr w:type="spellEnd"/>
      <w:r w:rsidRPr="009E0E44">
        <w:rPr>
          <w:rFonts w:asciiTheme="minorHAnsi" w:hAnsiTheme="minorHAnsi" w:cstheme="minorHAnsi"/>
        </w:rPr>
        <w:t>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nowego pomiaru należy zakwalifikować </w:t>
      </w:r>
      <w:r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istniejące punkty</w:t>
      </w:r>
      <w:r>
        <w:rPr>
          <w:rFonts w:asciiTheme="minorHAnsi" w:hAnsiTheme="minorHAnsi" w:cstheme="minorHAnsi"/>
        </w:rPr>
        <w:t>. Wyjątek stanowią tu punkty z obiektu z 2009r., dla których adaptowano pomiary i</w:t>
      </w:r>
      <w:r w:rsidRPr="009E0E44">
        <w:rPr>
          <w:rFonts w:asciiTheme="minorHAnsi" w:hAnsiTheme="minorHAnsi" w:cstheme="minorHAnsi"/>
        </w:rPr>
        <w:t xml:space="preserve"> dla których różnica współrzędnych pomierzonych kontrolnie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 </w:t>
      </w:r>
      <w:r>
        <w:rPr>
          <w:rFonts w:asciiTheme="minorHAnsi" w:hAnsiTheme="minorHAnsi" w:cstheme="minorHAnsi"/>
        </w:rPr>
        <w:t xml:space="preserve">nie </w:t>
      </w:r>
      <w:r w:rsidRPr="009E0E44">
        <w:rPr>
          <w:rFonts w:asciiTheme="minorHAnsi" w:hAnsiTheme="minorHAnsi" w:cstheme="minorHAnsi"/>
        </w:rPr>
        <w:t>przekroczyła 0.05m.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Wynikami prac przeglądu należy uzupełnić skany opisów topograficznych, sporządzić tabelaryczne zestawienia oraz mapę przeglądową wyników inwentaryzacji.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Opisy topograficzne odnalezionych i zakwalifikowanych do osnowy szczegółowej punktów, należy co najmniej uzupełnić o nowy numer, arkusz mapy, uaktualniony szkic powiązań oraz danymi z inwentaryzacji dostosowując do przepisów rozporządzenia „ w sprawie osnów…”.</w:t>
      </w:r>
    </w:p>
    <w:p w:rsidR="006C553E" w:rsidRPr="009E0E44" w:rsidRDefault="006C553E" w:rsidP="006C553E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t>Modernizacja istniejącej osnowy szczegółowej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Prace modernizacyjne przy istniejącej osnowie polegające na odtworzeniu, wznowieniu oraz ponownym pomiarze punktów należy ograniczyć do miejsc przewidzianych w niniejszej k</w:t>
      </w:r>
      <w:r>
        <w:rPr>
          <w:rFonts w:asciiTheme="minorHAnsi" w:hAnsiTheme="minorHAnsi" w:cstheme="minorHAnsi"/>
        </w:rPr>
        <w:t>oncepcji - załącznik graficzny.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Przewiduje się, że zniszczenie punktów modernizowanych należy szacować w ilości około 20% punktów na każde 10 lat istnienia osnowy.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pomiaru należy włączyć zarówno punkt odtwarzany, wznawiany jak i </w:t>
      </w:r>
      <w:r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punkty sąsiadujące z nowym punktem.</w:t>
      </w:r>
    </w:p>
    <w:p w:rsidR="006C553E" w:rsidRPr="0005001D" w:rsidRDefault="006C553E" w:rsidP="006C553E">
      <w:pPr>
        <w:spacing w:before="240" w:after="120"/>
        <w:jc w:val="both"/>
        <w:rPr>
          <w:rFonts w:asciiTheme="minorHAnsi" w:hAnsiTheme="minorHAnsi" w:cstheme="minorHAnsi"/>
          <w:b/>
          <w:u w:val="double"/>
        </w:rPr>
      </w:pPr>
      <w:r w:rsidRPr="0005001D">
        <w:rPr>
          <w:rFonts w:asciiTheme="minorHAnsi" w:hAnsiTheme="minorHAnsi" w:cstheme="minorHAnsi"/>
          <w:b/>
          <w:u w:val="double"/>
        </w:rPr>
        <w:t>Założenia do koncepcji projektu szczegółowej osnowy poziomej 3 klasy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Proponuje się wykonanie modernizacji osnowy poziomej </w:t>
      </w:r>
      <w:r>
        <w:rPr>
          <w:rFonts w:asciiTheme="minorHAnsi" w:hAnsiTheme="minorHAnsi" w:cstheme="minorHAnsi"/>
        </w:rPr>
        <w:t>3</w:t>
      </w:r>
      <w:r w:rsidRPr="009E0E44">
        <w:rPr>
          <w:rFonts w:asciiTheme="minorHAnsi" w:hAnsiTheme="minorHAnsi" w:cstheme="minorHAnsi"/>
        </w:rPr>
        <w:t xml:space="preserve"> klasy przez uzupełnienie punktami miejsc, gdzie osnowa ta jest niedostateczna oraz przez odtworzenie zniszczonej dotychczasowej osnowy. Punkty powinny być wzajemnie widoczne i tworzyć konstrukcje przypominające ciągi poligonowe. 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Podstawową metodą zakładania osnowy powinna być tu metoda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 xml:space="preserve">S powiązana 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metodami klasycznymi w miejscach niedostępnych dla tej techniki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wcięcia kościołów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 lub </w:t>
      </w:r>
      <w:r>
        <w:rPr>
          <w:rFonts w:asciiTheme="minorHAnsi" w:hAnsiTheme="minorHAnsi" w:cstheme="minorHAnsi"/>
        </w:rPr>
        <w:t xml:space="preserve">w miejscach gdzie </w:t>
      </w:r>
      <w:r w:rsidRPr="009E0E44">
        <w:rPr>
          <w:rFonts w:asciiTheme="minorHAnsi" w:hAnsiTheme="minorHAnsi" w:cstheme="minorHAnsi"/>
        </w:rPr>
        <w:t>pomiar</w:t>
      </w:r>
      <w:r>
        <w:rPr>
          <w:rFonts w:asciiTheme="minorHAnsi" w:hAnsiTheme="minorHAnsi" w:cstheme="minorHAnsi"/>
        </w:rPr>
        <w:t xml:space="preserve">y archiwalne </w:t>
      </w:r>
      <w:r w:rsidRPr="009E0E44">
        <w:rPr>
          <w:rFonts w:asciiTheme="minorHAnsi" w:hAnsiTheme="minorHAnsi" w:cstheme="minorHAnsi"/>
        </w:rPr>
        <w:t>adaptowan</w:t>
      </w:r>
      <w:r>
        <w:rPr>
          <w:rFonts w:asciiTheme="minorHAnsi" w:hAnsiTheme="minorHAnsi" w:cstheme="minorHAnsi"/>
        </w:rPr>
        <w:t>o</w:t>
      </w:r>
      <w:r w:rsidRPr="009E0E4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W związku z taką metodą pomiaru należy przyjąć zgodnie z rozporządzeniem, że punkty po modernizacji to punkty osnowy dwufunkcyjnej.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 założeniach projektowaną osnowę ograniczono do terenów zurbanizowanych. </w:t>
      </w:r>
      <w:r>
        <w:rPr>
          <w:rFonts w:asciiTheme="minorHAnsi" w:hAnsiTheme="minorHAnsi" w:cstheme="minorHAnsi"/>
        </w:rPr>
        <w:t xml:space="preserve">Proponuje się dowiązać </w:t>
      </w:r>
      <w:r w:rsidRPr="009E0E44">
        <w:rPr>
          <w:rFonts w:asciiTheme="minorHAnsi" w:hAnsiTheme="minorHAnsi" w:cstheme="minorHAnsi"/>
        </w:rPr>
        <w:t xml:space="preserve">ją do istniejących punktów podstawowej osnowy bazowej 2 klasy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dotychczasowej I klasy) za pomocą wektorów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>S oraz do stacji sieci ASG</w:t>
      </w:r>
      <w:r>
        <w:rPr>
          <w:rFonts w:asciiTheme="minorHAnsi" w:hAnsiTheme="minorHAnsi" w:cstheme="minorHAnsi"/>
        </w:rPr>
        <w:t>-</w:t>
      </w:r>
      <w:r w:rsidRPr="009E0E44">
        <w:rPr>
          <w:rFonts w:asciiTheme="minorHAnsi" w:hAnsiTheme="minorHAnsi" w:cstheme="minorHAnsi"/>
        </w:rPr>
        <w:t xml:space="preserve">EUPOS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stacje</w:t>
      </w:r>
      <w:r w:rsidRPr="008B79EC">
        <w:t xml:space="preserve"> </w:t>
      </w:r>
      <w:r>
        <w:rPr>
          <w:rFonts w:asciiTheme="minorHAnsi" w:hAnsiTheme="minorHAnsi" w:cstheme="minorHAnsi"/>
        </w:rPr>
        <w:t>WROC, KEPN, KROT, OPLE)</w:t>
      </w:r>
      <w:r w:rsidRPr="009E0E44">
        <w:rPr>
          <w:rFonts w:asciiTheme="minorHAnsi" w:hAnsiTheme="minorHAnsi" w:cstheme="minorHAnsi"/>
        </w:rPr>
        <w:t xml:space="preserve">. Należy wykonać także dowiązania wysokościowe </w:t>
      </w:r>
      <w:r>
        <w:rPr>
          <w:rFonts w:asciiTheme="minorHAnsi" w:hAnsiTheme="minorHAnsi" w:cstheme="minorHAnsi"/>
        </w:rPr>
        <w:t>do reperów wysokościowej osnowy podstawowej i szczegółowej, których znaki są oddalone o nie więcej niż 100 m od projektowanych punktów modernizowanej osnowy.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  <w:sectPr w:rsidR="006C553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4DC77B87" wp14:editId="78DABC16">
            <wp:extent cx="8640000" cy="576000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. Oleśnica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12"/>
                    <a:stretch/>
                  </pic:blipFill>
                  <pic:spPr bwMode="auto">
                    <a:xfrm>
                      <a:off x="0" y="0"/>
                      <a:ext cx="8640000" cy="57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53E" w:rsidRDefault="006C553E">
      <w:pPr>
        <w:sectPr w:rsidR="006C553E" w:rsidSect="006C553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Koncepcja przewiduje wykonanie w wyniku modernizacji 147 punktów szczegółowej osnowy dwufunkcyjnej w tym około 142 adaptowanych. 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Nowe punkty należy stabilizować jako typ 5 - słupem z płytką (znak dwupoziomowy - dawny typ 42). W słupie zamiast rurki lub w rurce należy umieścić sferyczny bolec z otworem. Taki sam bolec należy umieścić także w rurkach słupów adaptowanych. Celem takich prac jest zapewnienie jednoznaczności identyfikacji wysokości dla osnowy dwufunkcyjnej .</w:t>
      </w:r>
    </w:p>
    <w:p w:rsidR="006C553E" w:rsidRPr="009E0E44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  <w:szCs w:val="24"/>
        </w:rPr>
      </w:pPr>
      <w:r w:rsidRPr="009E0E44">
        <w:rPr>
          <w:rFonts w:asciiTheme="minorHAnsi" w:hAnsiTheme="minorHAnsi" w:cstheme="minorHAnsi"/>
          <w:szCs w:val="24"/>
        </w:rPr>
        <w:t xml:space="preserve">Podczas wywiadu terenowego należy ustalić </w:t>
      </w:r>
      <w:r>
        <w:rPr>
          <w:rFonts w:asciiTheme="minorHAnsi" w:hAnsiTheme="minorHAnsi" w:cstheme="minorHAnsi"/>
          <w:szCs w:val="24"/>
        </w:rPr>
        <w:t xml:space="preserve">stan wież kościołów i innych budowli włączonych jako punkty dotychczasowej II klasy (dobry, przebudowana, zniszczony), </w:t>
      </w:r>
      <w:r w:rsidRPr="009E0E44">
        <w:rPr>
          <w:rFonts w:asciiTheme="minorHAnsi" w:hAnsiTheme="minorHAnsi" w:cstheme="minorHAnsi"/>
          <w:szCs w:val="24"/>
        </w:rPr>
        <w:t xml:space="preserve">możliwość ich wcięcia </w:t>
      </w:r>
      <w:r>
        <w:rPr>
          <w:rFonts w:asciiTheme="minorHAnsi" w:hAnsiTheme="minorHAnsi" w:cstheme="minorHAnsi"/>
          <w:szCs w:val="24"/>
        </w:rPr>
        <w:t xml:space="preserve">kontrolnego </w:t>
      </w:r>
      <w:r w:rsidRPr="009E0E44">
        <w:rPr>
          <w:rFonts w:asciiTheme="minorHAnsi" w:hAnsiTheme="minorHAnsi" w:cstheme="minorHAnsi"/>
          <w:szCs w:val="24"/>
        </w:rPr>
        <w:t xml:space="preserve">oraz ewentualnie uzupełnić o inne dobrze widoczne punkty. Wcięcie należy wykonać minimum z 4 punktów osnowy geodezyjnej, przy czym </w:t>
      </w:r>
      <w:r>
        <w:rPr>
          <w:rFonts w:asciiTheme="minorHAnsi" w:hAnsiTheme="minorHAnsi" w:cstheme="minorHAnsi"/>
          <w:szCs w:val="24"/>
        </w:rPr>
        <w:t>3</w:t>
      </w:r>
      <w:r w:rsidRPr="009E0E44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 </w:t>
      </w:r>
      <w:r w:rsidRPr="009E0E44">
        <w:rPr>
          <w:rFonts w:asciiTheme="minorHAnsi" w:hAnsiTheme="minorHAnsi" w:cstheme="minorHAnsi"/>
          <w:szCs w:val="24"/>
        </w:rPr>
        <w:t xml:space="preserve">muszą być wyznaczone metodą </w:t>
      </w:r>
      <w:r>
        <w:rPr>
          <w:rFonts w:asciiTheme="minorHAnsi" w:hAnsiTheme="minorHAnsi" w:cstheme="minorHAnsi"/>
          <w:szCs w:val="24"/>
        </w:rPr>
        <w:t>GNSS</w:t>
      </w:r>
      <w:r w:rsidRPr="009E0E44">
        <w:rPr>
          <w:rFonts w:asciiTheme="minorHAnsi" w:hAnsiTheme="minorHAnsi" w:cstheme="minorHAnsi"/>
          <w:szCs w:val="24"/>
        </w:rPr>
        <w:t xml:space="preserve"> łącznie z punktami nawiązania kierunkowego. Do wcięć można wykorzystać istniejące w dotychczasowych katalogach osnowy I </w:t>
      </w:r>
      <w:proofErr w:type="spellStart"/>
      <w:r w:rsidRPr="009E0E44">
        <w:rPr>
          <w:rFonts w:asciiTheme="minorHAnsi" w:hAnsiTheme="minorHAnsi" w:cstheme="minorHAnsi"/>
          <w:szCs w:val="24"/>
        </w:rPr>
        <w:t>i</w:t>
      </w:r>
      <w:proofErr w:type="spellEnd"/>
      <w:r w:rsidRPr="009E0E44">
        <w:rPr>
          <w:rFonts w:asciiTheme="minorHAnsi" w:hAnsiTheme="minorHAnsi" w:cstheme="minorHAnsi"/>
          <w:szCs w:val="24"/>
        </w:rPr>
        <w:t xml:space="preserve"> II klasy kąty kierunkowe. </w:t>
      </w:r>
    </w:p>
    <w:p w:rsidR="006C553E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Docelową koncepcję proponowanej osnowy przedstawiono na mapie </w:t>
      </w:r>
      <w:r>
        <w:rPr>
          <w:rFonts w:asciiTheme="minorHAnsi" w:hAnsiTheme="minorHAnsi" w:cstheme="minorHAnsi"/>
        </w:rPr>
        <w:t>topograficznej</w:t>
      </w:r>
      <w:r w:rsidRPr="009E0E44">
        <w:rPr>
          <w:rFonts w:asciiTheme="minorHAnsi" w:hAnsiTheme="minorHAnsi" w:cstheme="minorHAnsi"/>
        </w:rPr>
        <w:t xml:space="preserve"> 1 : 10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000 w dołączonych plikach</w:t>
      </w:r>
      <w:r>
        <w:rPr>
          <w:rFonts w:asciiTheme="minorHAnsi" w:hAnsiTheme="minorHAnsi" w:cstheme="minorHAnsi"/>
        </w:rPr>
        <w:t>.</w:t>
      </w:r>
    </w:p>
    <w:p w:rsidR="006C553E" w:rsidRDefault="006C553E" w:rsidP="006C553E">
      <w:pPr>
        <w:spacing w:after="120"/>
        <w:rPr>
          <w:rFonts w:asciiTheme="minorHAnsi" w:hAnsiTheme="minorHAnsi" w:cstheme="minorHAnsi"/>
        </w:rPr>
      </w:pPr>
    </w:p>
    <w:p w:rsidR="006C553E" w:rsidRPr="009E4252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Podsumowując przewiduje się, że </w:t>
      </w:r>
      <w:r>
        <w:rPr>
          <w:rFonts w:asciiTheme="minorHAnsi" w:hAnsiTheme="minorHAnsi" w:cstheme="minorHAnsi"/>
        </w:rPr>
        <w:t xml:space="preserve">realizując koncepcję modernizacji szczegółowej osnowy poziomej na terenie miasta Sycowa </w:t>
      </w:r>
      <w:r w:rsidRPr="009E4252">
        <w:rPr>
          <w:rFonts w:asciiTheme="minorHAnsi" w:hAnsiTheme="minorHAnsi" w:cstheme="minorHAnsi"/>
        </w:rPr>
        <w:t>należy :</w:t>
      </w:r>
    </w:p>
    <w:p w:rsidR="006C553E" w:rsidRPr="009E4252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zainwentaryzować </w:t>
      </w:r>
      <w:r>
        <w:rPr>
          <w:rFonts w:asciiTheme="minorHAnsi" w:hAnsiTheme="minorHAnsi" w:cstheme="minorHAnsi"/>
        </w:rPr>
        <w:t>2</w:t>
      </w:r>
      <w:r w:rsidRPr="009E4252">
        <w:rPr>
          <w:rFonts w:asciiTheme="minorHAnsi" w:hAnsiTheme="minorHAnsi" w:cstheme="minorHAnsi"/>
        </w:rPr>
        <w:t xml:space="preserve"> </w:t>
      </w:r>
      <w:r w:rsidRPr="009E4252">
        <w:rPr>
          <w:rFonts w:asciiTheme="minorHAnsi" w:hAnsiTheme="minorHAnsi" w:cs="Calibri"/>
          <w:color w:val="000000"/>
          <w:szCs w:val="24"/>
        </w:rPr>
        <w:t>punkt</w:t>
      </w:r>
      <w:r>
        <w:rPr>
          <w:rFonts w:asciiTheme="minorHAnsi" w:hAnsiTheme="minorHAnsi" w:cs="Calibri"/>
          <w:color w:val="000000"/>
          <w:szCs w:val="24"/>
        </w:rPr>
        <w:t>y</w:t>
      </w:r>
      <w:r w:rsidRPr="009E4252">
        <w:rPr>
          <w:rFonts w:asciiTheme="minorHAnsi" w:hAnsiTheme="minorHAnsi" w:cs="Calibri"/>
          <w:color w:val="000000"/>
          <w:szCs w:val="24"/>
        </w:rPr>
        <w:t xml:space="preserve"> dotychczasowej II klasy wraz z ich </w:t>
      </w:r>
      <w:proofErr w:type="spellStart"/>
      <w:r w:rsidRPr="009E4252">
        <w:rPr>
          <w:rFonts w:asciiTheme="minorHAnsi" w:hAnsiTheme="minorHAnsi" w:cs="Calibri"/>
          <w:color w:val="000000"/>
          <w:szCs w:val="24"/>
        </w:rPr>
        <w:t>ekscentrami</w:t>
      </w:r>
      <w:proofErr w:type="spellEnd"/>
      <w:r w:rsidRPr="009E4252">
        <w:rPr>
          <w:rFonts w:asciiTheme="minorHAnsi" w:hAnsiTheme="minorHAnsi" w:cs="Calibri"/>
          <w:color w:val="000000"/>
          <w:szCs w:val="24"/>
        </w:rPr>
        <w:t>, punktami kierunkowymi i ewentualnie uzupełnić ich stabilizację i włączyć do modernizowanej osnowy,</w:t>
      </w:r>
      <w:r>
        <w:rPr>
          <w:rFonts w:asciiTheme="minorHAnsi" w:hAnsiTheme="minorHAnsi" w:cs="Calibri"/>
          <w:color w:val="000000"/>
          <w:szCs w:val="24"/>
        </w:rPr>
        <w:t xml:space="preserve"> </w:t>
      </w:r>
    </w:p>
    <w:p w:rsidR="006C553E" w:rsidRPr="009E4252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zainwentaryzować </w:t>
      </w:r>
      <w:r>
        <w:rPr>
          <w:rFonts w:asciiTheme="minorHAnsi" w:hAnsiTheme="minorHAnsi" w:cs="Calibri"/>
          <w:color w:val="000000"/>
          <w:szCs w:val="24"/>
        </w:rPr>
        <w:t>165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punktów dotychczasowej III klasy</w:t>
      </w:r>
      <w:r>
        <w:rPr>
          <w:rFonts w:asciiTheme="minorHAnsi" w:hAnsiTheme="minorHAnsi" w:cs="Calibri"/>
          <w:color w:val="000000"/>
          <w:szCs w:val="24"/>
        </w:rPr>
        <w:t xml:space="preserve"> wraz z ich 28 </w:t>
      </w:r>
      <w:proofErr w:type="spellStart"/>
      <w:r>
        <w:rPr>
          <w:rFonts w:asciiTheme="minorHAnsi" w:hAnsiTheme="minorHAnsi" w:cs="Calibri"/>
          <w:color w:val="000000"/>
          <w:szCs w:val="24"/>
        </w:rPr>
        <w:t>ekscentrami</w:t>
      </w:r>
      <w:proofErr w:type="spellEnd"/>
      <w:r w:rsidRPr="009E4252">
        <w:rPr>
          <w:rFonts w:asciiTheme="minorHAnsi" w:hAnsiTheme="minorHAnsi" w:cs="Calibri"/>
          <w:color w:val="000000"/>
          <w:szCs w:val="24"/>
        </w:rPr>
        <w:t xml:space="preserve">, z tego co najmniej </w:t>
      </w:r>
      <w:r>
        <w:rPr>
          <w:rFonts w:asciiTheme="minorHAnsi" w:hAnsiTheme="minorHAnsi" w:cs="Calibri"/>
          <w:color w:val="000000"/>
          <w:szCs w:val="24"/>
        </w:rPr>
        <w:t xml:space="preserve">140 punktów </w:t>
      </w:r>
      <w:r w:rsidRPr="009E4252">
        <w:rPr>
          <w:rFonts w:asciiTheme="minorHAnsi" w:hAnsiTheme="minorHAnsi" w:cs="Calibri"/>
          <w:color w:val="000000"/>
          <w:szCs w:val="24"/>
        </w:rPr>
        <w:t>włączyć do modernizowanej osnowy,</w:t>
      </w:r>
    </w:p>
    <w:p w:rsidR="006C553E" w:rsidRPr="009E4252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założyć </w:t>
      </w:r>
      <w:r>
        <w:rPr>
          <w:rFonts w:asciiTheme="minorHAnsi" w:hAnsiTheme="minorHAnsi" w:cs="Calibri"/>
          <w:color w:val="000000"/>
          <w:szCs w:val="24"/>
        </w:rPr>
        <w:t>5</w:t>
      </w:r>
      <w:r w:rsidRPr="009E4252">
        <w:rPr>
          <w:rFonts w:asciiTheme="minorHAnsi" w:hAnsiTheme="minorHAnsi" w:cs="Calibri"/>
          <w:color w:val="000000"/>
          <w:szCs w:val="24"/>
        </w:rPr>
        <w:t xml:space="preserve"> now</w:t>
      </w:r>
      <w:r>
        <w:rPr>
          <w:rFonts w:asciiTheme="minorHAnsi" w:hAnsiTheme="minorHAnsi" w:cs="Calibri"/>
          <w:color w:val="000000"/>
          <w:szCs w:val="24"/>
        </w:rPr>
        <w:t>ych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</w:t>
      </w:r>
      <w:r>
        <w:rPr>
          <w:rFonts w:asciiTheme="minorHAnsi" w:hAnsiTheme="minorHAnsi" w:cs="Calibri"/>
          <w:color w:val="000000"/>
          <w:szCs w:val="24"/>
        </w:rPr>
        <w:t>ów</w:t>
      </w:r>
      <w:r w:rsidRPr="009E4252">
        <w:rPr>
          <w:rFonts w:asciiTheme="minorHAnsi" w:hAnsiTheme="minorHAnsi" w:cs="Calibri"/>
          <w:color w:val="000000"/>
          <w:szCs w:val="24"/>
        </w:rPr>
        <w:t>,</w:t>
      </w:r>
    </w:p>
    <w:p w:rsidR="006C553E" w:rsidRPr="009E4252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wykonać wcięcie </w:t>
      </w:r>
      <w:r>
        <w:rPr>
          <w:rFonts w:asciiTheme="minorHAnsi" w:hAnsiTheme="minorHAnsi" w:cstheme="minorHAnsi"/>
        </w:rPr>
        <w:t>3</w:t>
      </w:r>
      <w:r w:rsidRPr="009E4252">
        <w:rPr>
          <w:rFonts w:asciiTheme="minorHAnsi" w:hAnsiTheme="minorHAnsi" w:cstheme="minorHAnsi"/>
        </w:rPr>
        <w:t xml:space="preserve"> wież kościołów,</w:t>
      </w:r>
    </w:p>
    <w:p w:rsidR="006C553E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>osnowę pomierzyć techniką GNSS</w:t>
      </w:r>
      <w:r>
        <w:rPr>
          <w:rFonts w:asciiTheme="minorHAnsi" w:hAnsiTheme="minorHAnsi" w:cstheme="minorHAnsi"/>
        </w:rPr>
        <w:t>,</w:t>
      </w:r>
    </w:p>
    <w:p w:rsidR="006C553E" w:rsidRPr="009E4252" w:rsidRDefault="006C553E" w:rsidP="006C553E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adaptować pomiar dla 10 punktów z 2009r.</w:t>
      </w:r>
      <w:r w:rsidRPr="009E4252">
        <w:rPr>
          <w:rFonts w:asciiTheme="minorHAnsi" w:hAnsiTheme="minorHAnsi" w:cstheme="minorHAnsi"/>
        </w:rPr>
        <w:t>.</w:t>
      </w:r>
    </w:p>
    <w:p w:rsidR="006C553E" w:rsidRPr="002E6629" w:rsidRDefault="006C553E" w:rsidP="006C553E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2E6629">
        <w:rPr>
          <w:rFonts w:asciiTheme="minorHAnsi" w:hAnsiTheme="minorHAnsi" w:cstheme="minorHAnsi"/>
        </w:rPr>
        <w:t>Łącznie przewiduje się</w:t>
      </w:r>
      <w:r>
        <w:rPr>
          <w:rFonts w:asciiTheme="minorHAnsi" w:hAnsiTheme="minorHAnsi" w:cstheme="minorHAnsi"/>
        </w:rPr>
        <w:t xml:space="preserve"> uzyskanie po modernizacji 147</w:t>
      </w:r>
      <w:r w:rsidRPr="002E6629">
        <w:rPr>
          <w:rFonts w:asciiTheme="minorHAnsi" w:hAnsiTheme="minorHAnsi" w:cstheme="minorHAnsi"/>
        </w:rPr>
        <w:t xml:space="preserve"> punktów poziomej osnowy</w:t>
      </w:r>
      <w:r w:rsidRPr="002E6629">
        <w:rPr>
          <w:rFonts w:asciiTheme="minorHAnsi" w:hAnsiTheme="minorHAnsi" w:cs="Calibri"/>
          <w:color w:val="000000"/>
          <w:szCs w:val="24"/>
        </w:rPr>
        <w:t xml:space="preserve"> szczegółowej dwufunkcyjn</w:t>
      </w:r>
      <w:r>
        <w:rPr>
          <w:rFonts w:asciiTheme="minorHAnsi" w:hAnsiTheme="minorHAnsi" w:cs="Calibri"/>
          <w:color w:val="000000"/>
          <w:szCs w:val="24"/>
        </w:rPr>
        <w:t>ej.</w:t>
      </w:r>
    </w:p>
    <w:p w:rsidR="006C553E" w:rsidRDefault="006C553E">
      <w:bookmarkStart w:id="0" w:name="_GoBack"/>
      <w:bookmarkEnd w:id="0"/>
    </w:p>
    <w:sectPr w:rsidR="006C553E" w:rsidSect="006C553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53E" w:rsidRDefault="006C553E" w:rsidP="006C553E">
      <w:r>
        <w:separator/>
      </w:r>
    </w:p>
  </w:endnote>
  <w:endnote w:type="continuationSeparator" w:id="0">
    <w:p w:rsidR="006C553E" w:rsidRDefault="006C553E" w:rsidP="006C5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53E" w:rsidRDefault="006C553E" w:rsidP="006C553E">
      <w:r>
        <w:separator/>
      </w:r>
    </w:p>
  </w:footnote>
  <w:footnote w:type="continuationSeparator" w:id="0">
    <w:p w:rsidR="006C553E" w:rsidRDefault="006C553E" w:rsidP="006C5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C514C3"/>
    <w:multiLevelType w:val="hybridMultilevel"/>
    <w:tmpl w:val="7510545A"/>
    <w:lvl w:ilvl="0" w:tplc="4A8C5174">
      <w:start w:val="1"/>
      <w:numFmt w:val="bullet"/>
      <w:lvlText w:val="-"/>
      <w:lvlJc w:val="left"/>
      <w:pPr>
        <w:ind w:left="76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35F11842"/>
    <w:multiLevelType w:val="hybridMultilevel"/>
    <w:tmpl w:val="95AA008E"/>
    <w:lvl w:ilvl="0" w:tplc="6974F58C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A3262D7"/>
    <w:multiLevelType w:val="hybridMultilevel"/>
    <w:tmpl w:val="4F76B8E4"/>
    <w:lvl w:ilvl="0" w:tplc="4A8C51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3E"/>
    <w:rsid w:val="006C553E"/>
    <w:rsid w:val="00EB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AFEDA"/>
  <w15:chartTrackingRefBased/>
  <w15:docId w15:val="{BADB956C-D4C6-4226-84EB-2A36B9D5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53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55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6C553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C553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55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553E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55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553E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2575</Words>
  <Characters>15452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Wołodkiewicz</dc:creator>
  <cp:keywords/>
  <dc:description/>
  <cp:lastModifiedBy>Krystian Wołodkiewicz</cp:lastModifiedBy>
  <cp:revision>1</cp:revision>
  <dcterms:created xsi:type="dcterms:W3CDTF">2019-08-12T07:47:00Z</dcterms:created>
  <dcterms:modified xsi:type="dcterms:W3CDTF">2019-08-12T07:53:00Z</dcterms:modified>
</cp:coreProperties>
</file>